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9C9" w:rsidRDefault="00B219C9" w:rsidP="005C1AB4">
      <w:pPr>
        <w:spacing w:line="360" w:lineRule="auto"/>
        <w:jc w:val="both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                                    ΠΡΟΣ</w:t>
      </w:r>
    </w:p>
    <w:p w:rsidR="00B219C9" w:rsidRDefault="00B219C9" w:rsidP="005C1AB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Τον Ενιαίο Φορέα Κοινωνικής Ασφάλισης (ΕΦΚΑ)</w:t>
      </w:r>
    </w:p>
    <w:p w:rsidR="00B219C9" w:rsidRDefault="00B219C9" w:rsidP="005C1AB4">
      <w:pPr>
        <w:spacing w:line="360" w:lineRule="auto"/>
        <w:jc w:val="both"/>
        <w:rPr>
          <w:b/>
          <w:bCs/>
          <w:sz w:val="28"/>
          <w:szCs w:val="28"/>
        </w:rPr>
      </w:pPr>
    </w:p>
    <w:p w:rsidR="00B219C9" w:rsidRDefault="00B219C9" w:rsidP="00D9156E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Δήλωση Επιφύλαξης</w:t>
      </w:r>
    </w:p>
    <w:p w:rsidR="00B219C9" w:rsidRPr="000A6899" w:rsidRDefault="00B219C9" w:rsidP="005C1AB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του Ιωάννη Νηματούδη του Αλεξάνδρου, ασφαλισμένου στον Ε.Φ.Κ.Α με ΑΜΚΑ ………………………………………</w:t>
      </w:r>
    </w:p>
    <w:p w:rsidR="00B219C9" w:rsidRDefault="00B219C9" w:rsidP="005C1AB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Αξιότιμοι Κύριοι,</w:t>
      </w:r>
    </w:p>
    <w:p w:rsidR="00B219C9" w:rsidRPr="005446C5" w:rsidRDefault="00B219C9" w:rsidP="005C1AB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Σε ό,τι αφορά τις αναλογούσες στο πρόσωπό μου ασφαλιστικές εισφορές, τις οποίες και κατέβαλα, και θα καταβάλλω, θα ήθελα να δηλώσω ότι η καταβολή τους δεν συνιστά αποδοχή τους ως σύμφωνες με το Σύνταγμα και το νόμο. Ειδικότερα: </w:t>
      </w:r>
    </w:p>
    <w:p w:rsidR="00B219C9" w:rsidRPr="00692196" w:rsidRDefault="00B219C9" w:rsidP="005C1AB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>
        <w:rPr>
          <w:sz w:val="28"/>
          <w:szCs w:val="28"/>
        </w:rPr>
        <w:t xml:space="preserve"> Από τις σχετικές ρυθμίσεις του ν. 4387/2016  σαφώς </w:t>
      </w:r>
      <w:r w:rsidRPr="00303D63">
        <w:rPr>
          <w:sz w:val="28"/>
          <w:szCs w:val="28"/>
        </w:rPr>
        <w:t>συνάγεται ότι οι ασφαλιστικές εισφορές των ανε</w:t>
      </w:r>
      <w:r>
        <w:rPr>
          <w:sz w:val="28"/>
          <w:szCs w:val="28"/>
        </w:rPr>
        <w:t>ξάρτητα απασχολούμενων</w:t>
      </w:r>
      <w:r w:rsidRPr="00303D63">
        <w:rPr>
          <w:sz w:val="28"/>
          <w:szCs w:val="28"/>
        </w:rPr>
        <w:t xml:space="preserve">, </w:t>
      </w:r>
      <w:r w:rsidRPr="00692196">
        <w:rPr>
          <w:b/>
          <w:bCs/>
          <w:sz w:val="28"/>
          <w:szCs w:val="28"/>
        </w:rPr>
        <w:t>στερούνται ανταποδοτικού χαρακτήρα και έχουν όλα τα χαρακτηριστικά γνωρίσματα του φόρου.</w:t>
      </w:r>
      <w:r>
        <w:rPr>
          <w:sz w:val="28"/>
          <w:szCs w:val="28"/>
        </w:rPr>
        <w:t xml:space="preserve">    Ο </w:t>
      </w:r>
      <w:r w:rsidRPr="00303D63">
        <w:rPr>
          <w:sz w:val="28"/>
          <w:szCs w:val="28"/>
        </w:rPr>
        <w:t>χαρακτήρας</w:t>
      </w:r>
      <w:r w:rsidRPr="00C708E3">
        <w:rPr>
          <w:sz w:val="28"/>
          <w:szCs w:val="28"/>
        </w:rPr>
        <w:t xml:space="preserve"> </w:t>
      </w:r>
      <w:r>
        <w:rPr>
          <w:sz w:val="28"/>
          <w:szCs w:val="28"/>
        </w:rPr>
        <w:t>αυτός</w:t>
      </w:r>
      <w:r w:rsidRPr="00303D63">
        <w:rPr>
          <w:sz w:val="28"/>
          <w:szCs w:val="28"/>
        </w:rPr>
        <w:t xml:space="preserve"> δ</w:t>
      </w:r>
      <w:r>
        <w:rPr>
          <w:sz w:val="28"/>
          <w:szCs w:val="28"/>
        </w:rPr>
        <w:t xml:space="preserve">εν αναιρείται από την  «ανταποδοτική» σύνταξη, καθόσον αυτή </w:t>
      </w:r>
      <w:r w:rsidRPr="00692196">
        <w:rPr>
          <w:b/>
          <w:bCs/>
          <w:sz w:val="28"/>
          <w:szCs w:val="28"/>
        </w:rPr>
        <w:t>δεν τελεί σε εύλογη σχέση ανταποδοτικότητας ή αναλογίας με το σύνολο των ασφαλιστικών εισφορών που καταβάλλονται από κάθε ένα ασφαλισμένο.</w:t>
      </w:r>
      <w:r>
        <w:rPr>
          <w:sz w:val="28"/>
          <w:szCs w:val="28"/>
        </w:rPr>
        <w:t xml:space="preserve"> Άλλωστε η πρόβλεψη "πλαφόν" προς τα πάνω σε ότι αφορά τις συντάξεις, οδηγεί στην καταβολή υπέρμετρων εισφορών σε σχέση με τις συντάξεις που θα λάβει στη συνέχεια ο καταβάλλων τις εισφορές, με συνέπεια </w:t>
      </w:r>
      <w:r w:rsidRPr="00692196">
        <w:rPr>
          <w:b/>
          <w:bCs/>
          <w:sz w:val="28"/>
          <w:szCs w:val="28"/>
        </w:rPr>
        <w:t>να μην υπάρχει, κατ΄ ουσία οποιαδήποτε ανταποδοτικότητα,</w:t>
      </w:r>
      <w:r>
        <w:rPr>
          <w:sz w:val="28"/>
          <w:szCs w:val="28"/>
        </w:rPr>
        <w:t xml:space="preserve"> που θα έπρεπε να υπάρχει.</w:t>
      </w:r>
    </w:p>
    <w:p w:rsidR="00B219C9" w:rsidRPr="00692196" w:rsidRDefault="00B219C9" w:rsidP="005C1AB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 xml:space="preserve">Εξάλλου </w:t>
      </w:r>
      <w:r w:rsidRPr="00692196">
        <w:rPr>
          <w:b/>
          <w:bCs/>
          <w:sz w:val="28"/>
          <w:szCs w:val="28"/>
          <w:u w:val="single"/>
        </w:rPr>
        <w:t>η κατ΄ εξουσιοδότηση του νόμου εκδοθείσα υπουργική απόφαση,</w:t>
      </w:r>
      <w:r>
        <w:rPr>
          <w:sz w:val="28"/>
          <w:szCs w:val="28"/>
          <w:u w:val="single"/>
        </w:rPr>
        <w:t xml:space="preserve"> σχετικά με τον</w:t>
      </w:r>
      <w:r w:rsidRPr="00303D63">
        <w:rPr>
          <w:sz w:val="28"/>
          <w:szCs w:val="28"/>
          <w:u w:val="single"/>
        </w:rPr>
        <w:t xml:space="preserve"> προσδιορισμό της έννοιας του «καθαρού φορολογικού αποτελέσματος»,</w:t>
      </w:r>
      <w:r>
        <w:rPr>
          <w:sz w:val="28"/>
          <w:szCs w:val="28"/>
          <w:u w:val="single"/>
        </w:rPr>
        <w:t xml:space="preserve"> </w:t>
      </w:r>
      <w:r w:rsidRPr="00303D63">
        <w:rPr>
          <w:sz w:val="28"/>
          <w:szCs w:val="28"/>
          <w:u w:val="single"/>
        </w:rPr>
        <w:t xml:space="preserve"> που αποτελεί τη βάση υπολογισμού των ασφ</w:t>
      </w:r>
      <w:r>
        <w:rPr>
          <w:sz w:val="28"/>
          <w:szCs w:val="28"/>
          <w:u w:val="single"/>
        </w:rPr>
        <w:t xml:space="preserve">αλιστικών εισφορών των ελεύθερων επαγγελματιών, εν προκειμένω των ιατρών, </w:t>
      </w:r>
      <w:r w:rsidRPr="00692196">
        <w:rPr>
          <w:b/>
          <w:bCs/>
          <w:sz w:val="28"/>
          <w:szCs w:val="28"/>
          <w:u w:val="single"/>
        </w:rPr>
        <w:t xml:space="preserve">χαρακτηρίζεται από αοριστία, ενώ και ο κατ΄ εξουσιοδότηση του νόμου προσδιορισμός της βάσης υπολογισμού </w:t>
      </w:r>
      <w:r w:rsidRPr="00692196">
        <w:rPr>
          <w:b/>
          <w:bCs/>
          <w:sz w:val="28"/>
          <w:szCs w:val="28"/>
          <w:u w:val="single"/>
        </w:rPr>
        <w:lastRenderedPageBreak/>
        <w:t>εισφορών</w:t>
      </w:r>
      <w:r w:rsidRPr="00692196">
        <w:rPr>
          <w:b/>
          <w:bCs/>
          <w:sz w:val="28"/>
          <w:szCs w:val="28"/>
        </w:rPr>
        <w:t xml:space="preserve"> ανά επαγγελματική δραστηριότητα καθώς και τον τρόπο είσπραξης </w:t>
      </w:r>
      <w:r w:rsidRPr="00692196">
        <w:rPr>
          <w:b/>
          <w:bCs/>
          <w:sz w:val="28"/>
          <w:szCs w:val="28"/>
          <w:u w:val="single"/>
        </w:rPr>
        <w:t xml:space="preserve"> δεν συμβιβάζεται με την διάταξη του άρθ. 78 παρ. 1 και 4  του Συντ..</w:t>
      </w:r>
    </w:p>
    <w:p w:rsidR="00B219C9" w:rsidRPr="00303D63" w:rsidRDefault="00B219C9" w:rsidP="005C1A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Εξάλλου σε σχέση με το ίδιο ζήτημα υπάρχει υπέρβαση της παρασχεθείσας εξουσιοδότησης.</w:t>
      </w:r>
    </w:p>
    <w:p w:rsidR="00B219C9" w:rsidRPr="00A15696" w:rsidRDefault="00B219C9" w:rsidP="005C1AB4">
      <w:pPr>
        <w:spacing w:line="360" w:lineRule="auto"/>
        <w:jc w:val="both"/>
      </w:pPr>
      <w:r>
        <w:rPr>
          <w:b/>
          <w:bCs/>
          <w:sz w:val="28"/>
          <w:szCs w:val="28"/>
        </w:rPr>
        <w:t xml:space="preserve">    </w:t>
      </w:r>
      <w:r w:rsidRPr="00303D63">
        <w:rPr>
          <w:b/>
          <w:bCs/>
          <w:sz w:val="28"/>
          <w:szCs w:val="28"/>
          <w:u w:val="single"/>
        </w:rPr>
        <w:t>Π</w:t>
      </w:r>
      <w:r>
        <w:rPr>
          <w:b/>
          <w:bCs/>
          <w:sz w:val="28"/>
          <w:szCs w:val="28"/>
          <w:u w:val="single"/>
        </w:rPr>
        <w:t>έραν αυτών θα θέλαμε να επισημάνουμε ότι δεν είναι συνταγματικός ο πλασματικός -</w:t>
      </w:r>
      <w:r w:rsidRPr="00303D63">
        <w:rPr>
          <w:b/>
          <w:bCs/>
          <w:sz w:val="28"/>
          <w:szCs w:val="28"/>
          <w:u w:val="single"/>
        </w:rPr>
        <w:t xml:space="preserve"> τεκμαρτός προσδιορισμός του ελάχιστου ύψους του εισοδήματος επί του οποίου υπολογίζονται οι ασφαλιστικές εισφορές</w:t>
      </w:r>
      <w:r>
        <w:rPr>
          <w:b/>
          <w:bCs/>
          <w:sz w:val="28"/>
          <w:szCs w:val="28"/>
          <w:u w:val="single"/>
        </w:rPr>
        <w:t>.</w:t>
      </w:r>
      <w:r>
        <w:rPr>
          <w:b/>
          <w:bCs/>
          <w:sz w:val="28"/>
          <w:szCs w:val="28"/>
        </w:rPr>
        <w:t xml:space="preserve"> </w:t>
      </w:r>
      <w:r w:rsidRPr="005439D7">
        <w:rPr>
          <w:sz w:val="28"/>
          <w:szCs w:val="28"/>
        </w:rPr>
        <w:t>Ειδικότερα σύμφωνα</w:t>
      </w:r>
      <w:r w:rsidRPr="00A15696">
        <w:t xml:space="preserve"> </w:t>
      </w:r>
      <w:r w:rsidRPr="005439D7">
        <w:rPr>
          <w:sz w:val="28"/>
          <w:szCs w:val="28"/>
        </w:rPr>
        <w:t>μ</w:t>
      </w:r>
      <w:r w:rsidRPr="00A15696">
        <w:rPr>
          <w:sz w:val="28"/>
          <w:szCs w:val="28"/>
        </w:rPr>
        <w:t>ε τι</w:t>
      </w:r>
      <w:r w:rsidRPr="00303D63">
        <w:rPr>
          <w:sz w:val="28"/>
          <w:szCs w:val="28"/>
        </w:rPr>
        <w:t xml:space="preserve">ς διατάξεις των παρ. 5 και 7 σε συνδυασμό με </w:t>
      </w:r>
      <w:r>
        <w:rPr>
          <w:sz w:val="28"/>
          <w:szCs w:val="28"/>
        </w:rPr>
        <w:t xml:space="preserve">την παρ. 3 του άρθρου 2 της </w:t>
      </w:r>
      <w:r w:rsidRPr="00303D63">
        <w:rPr>
          <w:sz w:val="28"/>
          <w:szCs w:val="28"/>
        </w:rPr>
        <w:t xml:space="preserve"> κανονιστικής απόφασης, που στηρίζεται στις διατάξεις της παρ. 3 του άρθρου 39 του ν. 4387/2016 και της παρ. 2 του άρθρου 38 του ιδίου νό</w:t>
      </w:r>
      <w:r>
        <w:rPr>
          <w:sz w:val="28"/>
          <w:szCs w:val="28"/>
        </w:rPr>
        <w:t xml:space="preserve">μου, προβλέπεται κατώτατο όριο </w:t>
      </w:r>
      <w:r w:rsidRPr="00303D63">
        <w:rPr>
          <w:sz w:val="28"/>
          <w:szCs w:val="28"/>
        </w:rPr>
        <w:t>(</w:t>
      </w:r>
      <w:r w:rsidRPr="00303D63">
        <w:rPr>
          <w:sz w:val="28"/>
          <w:szCs w:val="28"/>
          <w:lang w:val="en-US"/>
        </w:rPr>
        <w:t>plafon</w:t>
      </w:r>
      <w:r w:rsidRPr="00303D63">
        <w:rPr>
          <w:sz w:val="28"/>
          <w:szCs w:val="28"/>
        </w:rPr>
        <w:t>) στο ύψος του φορολογητέου εισοδήματος, με βάση το οποίο υπολογίζονται οι ασφαλιστικές εισφορές, ανεξαρτήτως του π</w:t>
      </w:r>
      <w:r>
        <w:rPr>
          <w:sz w:val="28"/>
          <w:szCs w:val="28"/>
        </w:rPr>
        <w:t>ραγματικού εισοδήματος και του "</w:t>
      </w:r>
      <w:r w:rsidRPr="00303D63">
        <w:rPr>
          <w:sz w:val="28"/>
          <w:szCs w:val="28"/>
        </w:rPr>
        <w:t>κα</w:t>
      </w:r>
      <w:r>
        <w:rPr>
          <w:sz w:val="28"/>
          <w:szCs w:val="28"/>
        </w:rPr>
        <w:t>θαρού φορολογικού αποτελέσματος"</w:t>
      </w:r>
      <w:r w:rsidRPr="00303D63">
        <w:rPr>
          <w:sz w:val="28"/>
          <w:szCs w:val="28"/>
        </w:rPr>
        <w:t xml:space="preserve"> από την άσκηση δραστηριότητας υπαγόμενης στην ασφάλιση κατά το προηγούμεν</w:t>
      </w:r>
      <w:r>
        <w:rPr>
          <w:sz w:val="28"/>
          <w:szCs w:val="28"/>
        </w:rPr>
        <w:t>ο φορολογικό έτος. Συνεπώς</w:t>
      </w:r>
      <w:r w:rsidRPr="00303D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03D63">
        <w:rPr>
          <w:sz w:val="28"/>
          <w:szCs w:val="28"/>
        </w:rPr>
        <w:t>πρόκειται για πλασματικό προσδιορισμό του εισοδήματος και για υπολογισμό των ασφαλιστικών εισφορών επί πλασματικής βάσης.</w:t>
      </w:r>
    </w:p>
    <w:p w:rsidR="00B219C9" w:rsidRDefault="00B219C9" w:rsidP="004A2775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4A2775">
        <w:rPr>
          <w:sz w:val="28"/>
          <w:szCs w:val="28"/>
        </w:rPr>
        <w:t>Τέλος</w:t>
      </w:r>
      <w:r>
        <w:rPr>
          <w:b/>
          <w:bCs/>
          <w:sz w:val="28"/>
          <w:szCs w:val="28"/>
        </w:rPr>
        <w:t xml:space="preserve"> </w:t>
      </w:r>
      <w:r w:rsidRPr="00303D63">
        <w:rPr>
          <w:sz w:val="28"/>
          <w:szCs w:val="28"/>
        </w:rPr>
        <w:t>η επιβολή οικονομικών βαρών (σωρευτικά συνεκτιμωμένων) επί του εισοδήματο</w:t>
      </w:r>
      <w:r>
        <w:rPr>
          <w:sz w:val="28"/>
          <w:szCs w:val="28"/>
        </w:rPr>
        <w:t>ς,</w:t>
      </w:r>
      <w:r w:rsidRPr="00303D63">
        <w:rPr>
          <w:sz w:val="28"/>
          <w:szCs w:val="28"/>
        </w:rPr>
        <w:t xml:space="preserve"> συνιστά υπερβολικ</w:t>
      </w:r>
      <w:r>
        <w:rPr>
          <w:sz w:val="28"/>
          <w:szCs w:val="28"/>
        </w:rPr>
        <w:t>ό βάρος για τα υπόχρεα πρόσωπα  και</w:t>
      </w:r>
      <w:r w:rsidRPr="00303D63">
        <w:rPr>
          <w:sz w:val="28"/>
          <w:szCs w:val="28"/>
        </w:rPr>
        <w:t xml:space="preserve"> κλο</w:t>
      </w:r>
      <w:r>
        <w:rPr>
          <w:sz w:val="28"/>
          <w:szCs w:val="28"/>
        </w:rPr>
        <w:t>νίζει σοβαρά</w:t>
      </w:r>
      <w:r w:rsidRPr="00303D63">
        <w:rPr>
          <w:sz w:val="28"/>
          <w:szCs w:val="28"/>
        </w:rPr>
        <w:t xml:space="preserve"> την οικονομική του</w:t>
      </w:r>
      <w:r>
        <w:rPr>
          <w:sz w:val="28"/>
          <w:szCs w:val="28"/>
        </w:rPr>
        <w:t>ς</w:t>
      </w:r>
      <w:r w:rsidRPr="00303D63">
        <w:rPr>
          <w:sz w:val="28"/>
          <w:szCs w:val="28"/>
        </w:rPr>
        <w:t xml:space="preserve"> κατάσταση</w:t>
      </w:r>
      <w:r>
        <w:rPr>
          <w:sz w:val="28"/>
          <w:szCs w:val="28"/>
        </w:rPr>
        <w:t>,</w:t>
      </w:r>
      <w:r w:rsidRPr="00303D63">
        <w:rPr>
          <w:sz w:val="28"/>
          <w:szCs w:val="28"/>
        </w:rPr>
        <w:t xml:space="preserve"> </w:t>
      </w:r>
      <w:r>
        <w:rPr>
          <w:sz w:val="28"/>
          <w:szCs w:val="28"/>
        </w:rPr>
        <w:t>κατά παράβαση της</w:t>
      </w:r>
      <w:r w:rsidRPr="00303D63">
        <w:rPr>
          <w:sz w:val="28"/>
          <w:szCs w:val="28"/>
        </w:rPr>
        <w:t xml:space="preserve"> αρχή</w:t>
      </w:r>
      <w:r>
        <w:rPr>
          <w:sz w:val="28"/>
          <w:szCs w:val="28"/>
        </w:rPr>
        <w:t xml:space="preserve">ς </w:t>
      </w:r>
      <w:r w:rsidRPr="00303D63">
        <w:rPr>
          <w:sz w:val="28"/>
          <w:szCs w:val="28"/>
        </w:rPr>
        <w:t xml:space="preserve"> της αναλογικότητας (άρθρο 25 παρ.1 Συντ.), που ενυπάρχει και στο άρθρο 1 του πρωτοκόλλου 1 της ΕΣΔΑ, ως «δίκαιη ισορροπία» μεταξύ του σεβασμού ατομικού δικαιώματος που προστατεύεται από τη Σύμβα</w:t>
      </w:r>
      <w:r>
        <w:rPr>
          <w:sz w:val="28"/>
          <w:szCs w:val="28"/>
        </w:rPr>
        <w:t>ση και του δημοσίου συμφέροντος.</w:t>
      </w:r>
      <w:r w:rsidRPr="00303D63">
        <w:rPr>
          <w:sz w:val="28"/>
          <w:szCs w:val="28"/>
        </w:rPr>
        <w:t xml:space="preserve"> </w:t>
      </w:r>
    </w:p>
    <w:p w:rsidR="00B219C9" w:rsidRPr="005C1AB4" w:rsidRDefault="00B219C9" w:rsidP="00D9156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Ο Δηλών</w:t>
      </w:r>
    </w:p>
    <w:sectPr w:rsidR="00B219C9" w:rsidRPr="005C1AB4" w:rsidSect="00654E03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B11" w:rsidRDefault="00060B11" w:rsidP="00D9156E">
      <w:r>
        <w:separator/>
      </w:r>
    </w:p>
  </w:endnote>
  <w:endnote w:type="continuationSeparator" w:id="0">
    <w:p w:rsidR="00060B11" w:rsidRDefault="00060B11" w:rsidP="00D9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9C9" w:rsidRDefault="00060B1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3496">
      <w:rPr>
        <w:noProof/>
      </w:rPr>
      <w:t>1</w:t>
    </w:r>
    <w:r>
      <w:rPr>
        <w:noProof/>
      </w:rPr>
      <w:fldChar w:fldCharType="end"/>
    </w:r>
  </w:p>
  <w:p w:rsidR="00B219C9" w:rsidRDefault="00B219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B11" w:rsidRDefault="00060B11" w:rsidP="00D9156E">
      <w:r>
        <w:separator/>
      </w:r>
    </w:p>
  </w:footnote>
  <w:footnote w:type="continuationSeparator" w:id="0">
    <w:p w:rsidR="00060B11" w:rsidRDefault="00060B11" w:rsidP="00D91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1AB4"/>
    <w:rsid w:val="00015E01"/>
    <w:rsid w:val="00060B11"/>
    <w:rsid w:val="000A6899"/>
    <w:rsid w:val="000B7E5D"/>
    <w:rsid w:val="001D0279"/>
    <w:rsid w:val="00283496"/>
    <w:rsid w:val="00303D63"/>
    <w:rsid w:val="003F4656"/>
    <w:rsid w:val="00410C87"/>
    <w:rsid w:val="00454923"/>
    <w:rsid w:val="004A2775"/>
    <w:rsid w:val="004C2775"/>
    <w:rsid w:val="005439D7"/>
    <w:rsid w:val="005446C5"/>
    <w:rsid w:val="005A7A53"/>
    <w:rsid w:val="005C1AB4"/>
    <w:rsid w:val="00654E03"/>
    <w:rsid w:val="00692196"/>
    <w:rsid w:val="006D6B8A"/>
    <w:rsid w:val="00712209"/>
    <w:rsid w:val="00757D4F"/>
    <w:rsid w:val="007F523A"/>
    <w:rsid w:val="00953F23"/>
    <w:rsid w:val="00A15696"/>
    <w:rsid w:val="00A4028B"/>
    <w:rsid w:val="00B219C9"/>
    <w:rsid w:val="00C708E3"/>
    <w:rsid w:val="00D9156E"/>
    <w:rsid w:val="00E50D0E"/>
    <w:rsid w:val="00EB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DAD6F1-7351-4554-9D7B-001FCDA88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AB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9156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D9156E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D9156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D9156E"/>
    <w:rPr>
      <w:rFonts w:ascii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ΠΡΟΣ</vt:lpstr>
    </vt:vector>
  </TitlesOfParts>
  <Company>0wn Inc.</Company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</dc:title>
  <dc:subject/>
  <dc:creator>user</dc:creator>
  <cp:keywords/>
  <dc:description/>
  <cp:lastModifiedBy>gxaral</cp:lastModifiedBy>
  <cp:revision>2</cp:revision>
  <dcterms:created xsi:type="dcterms:W3CDTF">2017-04-05T09:37:00Z</dcterms:created>
  <dcterms:modified xsi:type="dcterms:W3CDTF">2017-04-05T09:37:00Z</dcterms:modified>
</cp:coreProperties>
</file>