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A2589" w14:textId="77777777" w:rsidR="00ED75A1" w:rsidRPr="00A57501" w:rsidRDefault="00ED75A1" w:rsidP="00ED75A1">
      <w:pPr>
        <w:widowControl w:val="0"/>
        <w:pBdr>
          <w:top w:val="nil"/>
          <w:left w:val="nil"/>
          <w:bottom w:val="nil"/>
          <w:right w:val="nil"/>
          <w:between w:val="nil"/>
        </w:pBdr>
        <w:spacing w:line="276" w:lineRule="auto"/>
        <w:jc w:val="right"/>
        <w:rPr>
          <w:rFonts w:asciiTheme="majorHAnsi" w:eastAsia="Arial" w:hAnsiTheme="majorHAnsi" w:cstheme="majorHAnsi"/>
          <w:sz w:val="18"/>
          <w:szCs w:val="18"/>
          <w:lang w:val="el-GR"/>
        </w:rPr>
      </w:pPr>
      <w:bookmarkStart w:id="0" w:name="_GoBack"/>
      <w:bookmarkEnd w:id="0"/>
      <w:r w:rsidRPr="00A57501">
        <w:rPr>
          <w:rFonts w:asciiTheme="majorHAnsi" w:eastAsia="Arial" w:hAnsiTheme="majorHAnsi" w:cstheme="majorHAnsi"/>
          <w:sz w:val="18"/>
          <w:szCs w:val="18"/>
          <w:lang w:val="el-GR"/>
        </w:rPr>
        <w:t xml:space="preserve">                                                                                                                                  </w:t>
      </w:r>
    </w:p>
    <w:p w14:paraId="765EC232" w14:textId="77777777" w:rsidR="00C45240" w:rsidRPr="00A57501" w:rsidRDefault="00ED75A1" w:rsidP="00F6668B">
      <w:pPr>
        <w:widowControl w:val="0"/>
        <w:pBdr>
          <w:top w:val="nil"/>
          <w:left w:val="nil"/>
          <w:bottom w:val="nil"/>
          <w:right w:val="nil"/>
          <w:between w:val="nil"/>
        </w:pBdr>
        <w:spacing w:line="276" w:lineRule="auto"/>
        <w:jc w:val="right"/>
        <w:rPr>
          <w:rFonts w:asciiTheme="majorHAnsi" w:eastAsia="Arial" w:hAnsiTheme="majorHAnsi" w:cstheme="majorHAnsi"/>
          <w:sz w:val="18"/>
          <w:szCs w:val="18"/>
          <w:lang w:val="el-GR"/>
        </w:rPr>
      </w:pPr>
      <w:r w:rsidRPr="00A57501">
        <w:rPr>
          <w:rFonts w:asciiTheme="majorHAnsi" w:eastAsia="Arial" w:hAnsiTheme="majorHAnsi" w:cstheme="majorHAnsi"/>
          <w:sz w:val="18"/>
          <w:szCs w:val="18"/>
          <w:lang w:val="el-GR"/>
        </w:rPr>
        <w:t xml:space="preserve">                                                                                                              </w:t>
      </w:r>
    </w:p>
    <w:p w14:paraId="2C4CF8AB" w14:textId="77777777" w:rsidR="00F6668B" w:rsidRPr="00A57501" w:rsidRDefault="00F6668B" w:rsidP="002B37B4">
      <w:pPr>
        <w:autoSpaceDE w:val="0"/>
        <w:autoSpaceDN w:val="0"/>
        <w:adjustRightInd w:val="0"/>
        <w:spacing w:line="624" w:lineRule="auto"/>
        <w:jc w:val="right"/>
        <w:rPr>
          <w:rFonts w:asciiTheme="majorHAnsi" w:eastAsia="Times New Roman" w:hAnsiTheme="majorHAnsi" w:cstheme="majorHAnsi"/>
          <w:sz w:val="18"/>
          <w:szCs w:val="18"/>
        </w:rPr>
      </w:pPr>
      <w:r w:rsidRPr="00A57501">
        <w:rPr>
          <w:rFonts w:asciiTheme="majorHAnsi" w:hAnsiTheme="majorHAnsi" w:cstheme="majorHAnsi"/>
          <w:color w:val="000000"/>
          <w:sz w:val="18"/>
          <w:szCs w:val="18"/>
          <w:lang w:val="el-GR"/>
        </w:rPr>
        <w:t xml:space="preserve">Θεσσαλονίκη </w:t>
      </w:r>
    </w:p>
    <w:tbl>
      <w:tblPr>
        <w:tblW w:w="9889" w:type="dxa"/>
        <w:tblBorders>
          <w:top w:val="nil"/>
          <w:left w:val="nil"/>
          <w:bottom w:val="nil"/>
          <w:right w:val="nil"/>
          <w:insideH w:val="nil"/>
          <w:insideV w:val="nil"/>
        </w:tblBorders>
        <w:tblLayout w:type="fixed"/>
        <w:tblLook w:val="0400" w:firstRow="0" w:lastRow="0" w:firstColumn="0" w:lastColumn="0" w:noHBand="0" w:noVBand="1"/>
      </w:tblPr>
      <w:tblGrid>
        <w:gridCol w:w="394"/>
        <w:gridCol w:w="9495"/>
      </w:tblGrid>
      <w:tr w:rsidR="00265FBD" w:rsidRPr="0025090C" w14:paraId="66126E41" w14:textId="77777777" w:rsidTr="007317C8">
        <w:tc>
          <w:tcPr>
            <w:tcW w:w="394" w:type="dxa"/>
          </w:tcPr>
          <w:p w14:paraId="21E7EA8F"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591E34A8"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76D70086"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313BF94F"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64D82370"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52D4746D"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3B83534A"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381F019E"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188DEC08"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17A4BC63"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25DBCE66"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7C89EDE0"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5277ADE0"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54563BD2"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0B41D224"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7727634D"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3D1971F7"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1435E747"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72F63A66"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6B2B5051"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77B5179A" w14:textId="77777777" w:rsidR="00265FBD" w:rsidRPr="00A57501" w:rsidRDefault="00265FBD" w:rsidP="007317C8">
            <w:pPr>
              <w:ind w:right="-63"/>
              <w:jc w:val="both"/>
              <w:rPr>
                <w:rFonts w:asciiTheme="majorHAnsi" w:eastAsia="Calibri" w:hAnsiTheme="majorHAnsi" w:cstheme="majorHAnsi"/>
                <w:color w:val="000000"/>
                <w:sz w:val="18"/>
                <w:szCs w:val="18"/>
              </w:rPr>
            </w:pPr>
          </w:p>
          <w:p w14:paraId="7957699A" w14:textId="77777777" w:rsidR="00265FBD" w:rsidRPr="00A57501" w:rsidRDefault="00265FBD" w:rsidP="007317C8">
            <w:pPr>
              <w:ind w:right="-63"/>
              <w:jc w:val="both"/>
              <w:rPr>
                <w:rFonts w:asciiTheme="majorHAnsi" w:eastAsia="Calibri" w:hAnsiTheme="majorHAnsi" w:cstheme="majorHAnsi"/>
                <w:color w:val="000000"/>
                <w:sz w:val="18"/>
                <w:szCs w:val="18"/>
              </w:rPr>
            </w:pPr>
          </w:p>
        </w:tc>
        <w:tc>
          <w:tcPr>
            <w:tcW w:w="9495" w:type="dxa"/>
          </w:tcPr>
          <w:p w14:paraId="297B2020" w14:textId="77777777" w:rsidR="00265FBD" w:rsidRPr="00A57501" w:rsidRDefault="00265FBD" w:rsidP="007317C8">
            <w:pPr>
              <w:ind w:right="-63"/>
              <w:jc w:val="center"/>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Προκήρυξη για την εισαγωγή στο Πρόγραμμα Μεταπτυχιακών Σπουδών</w:t>
            </w:r>
          </w:p>
          <w:p w14:paraId="738C23BE" w14:textId="77777777" w:rsidR="00265FBD" w:rsidRPr="00A57501" w:rsidRDefault="00265FBD" w:rsidP="007317C8">
            <w:pPr>
              <w:ind w:right="-63"/>
              <w:jc w:val="center"/>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με τίτλο</w:t>
            </w:r>
          </w:p>
          <w:p w14:paraId="62443219" w14:textId="77777777" w:rsidR="00265FBD" w:rsidRPr="00A57501" w:rsidRDefault="00265FBD" w:rsidP="007317C8">
            <w:pPr>
              <w:ind w:right="-63"/>
              <w:jc w:val="both"/>
              <w:rPr>
                <w:rFonts w:asciiTheme="majorHAnsi" w:eastAsia="Calibri" w:hAnsiTheme="majorHAnsi" w:cstheme="majorHAnsi"/>
                <w:color w:val="000000"/>
                <w:sz w:val="18"/>
                <w:szCs w:val="18"/>
                <w:lang w:val="el-GR"/>
              </w:rPr>
            </w:pPr>
          </w:p>
          <w:p w14:paraId="6D42CF82" w14:textId="77777777" w:rsidR="00265FBD" w:rsidRPr="00A57501" w:rsidRDefault="00265FBD" w:rsidP="007317C8">
            <w:pPr>
              <w:ind w:right="-63"/>
              <w:jc w:val="center"/>
              <w:rPr>
                <w:rFonts w:asciiTheme="majorHAnsi" w:eastAsia="Calibri" w:hAnsiTheme="majorHAnsi" w:cstheme="majorHAnsi"/>
                <w:b/>
                <w:color w:val="8B3E00"/>
                <w:sz w:val="18"/>
                <w:szCs w:val="18"/>
                <w:lang w:val="el-GR"/>
              </w:rPr>
            </w:pPr>
            <w:r w:rsidRPr="00A57501">
              <w:rPr>
                <w:rFonts w:asciiTheme="majorHAnsi" w:eastAsia="Calibri" w:hAnsiTheme="majorHAnsi" w:cstheme="majorHAnsi"/>
                <w:b/>
                <w:color w:val="8B3E00"/>
                <w:sz w:val="18"/>
                <w:szCs w:val="18"/>
                <w:lang w:val="el-GR"/>
              </w:rPr>
              <w:t>Π.Μ.Σ. «ΔΙΑΤΑΡΑΧΗ ΑΚΟΥΣΤΙΚΗΣ ΕΠΕΞΕΡΓΑΣΙΑΣ»</w:t>
            </w:r>
          </w:p>
          <w:p w14:paraId="371F93AE" w14:textId="77777777" w:rsidR="00265FBD" w:rsidRPr="00A57501" w:rsidRDefault="00265FBD" w:rsidP="007317C8">
            <w:pPr>
              <w:ind w:right="-63"/>
              <w:jc w:val="both"/>
              <w:rPr>
                <w:rFonts w:asciiTheme="majorHAnsi" w:eastAsia="Calibri" w:hAnsiTheme="majorHAnsi" w:cstheme="majorHAnsi"/>
                <w:color w:val="000000"/>
                <w:sz w:val="18"/>
                <w:szCs w:val="18"/>
                <w:lang w:val="el-GR"/>
              </w:rPr>
            </w:pPr>
          </w:p>
          <w:p w14:paraId="517151F4" w14:textId="571433DD" w:rsidR="00265FBD" w:rsidRPr="00A57501" w:rsidRDefault="00265FBD" w:rsidP="007317C8">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Το Τμήμα Ιατρικής, της Σχολής Επιστημών Υγείας του Α.Π.Θ. προκηρύσσει την εισαγωγή, κατ' ανώτατο όριο, πενήντα (50) θέσεων μεταπτυχιακών φοιτητών/τριών, για τα ακαδημαϊκά έτος 2022-2024 στο Πρόγραμμα Μεταπτυχιακών Σπουδών (Π.Μ.Σ.) με τίτλο «Διαταραχή Ακουστικής Επεξεργασίας», (ΦΕΚ ίδρυσης Π.Μ.Σ. 4641/Β’/21-10-2020 ).</w:t>
            </w:r>
          </w:p>
          <w:p w14:paraId="0361CC05" w14:textId="77777777" w:rsidR="00265FBD" w:rsidRPr="00A57501" w:rsidRDefault="00265FBD" w:rsidP="007317C8">
            <w:pPr>
              <w:pBdr>
                <w:top w:val="nil"/>
                <w:left w:val="nil"/>
                <w:bottom w:val="nil"/>
                <w:right w:val="nil"/>
                <w:between w:val="nil"/>
              </w:pBdr>
              <w:tabs>
                <w:tab w:val="left" w:pos="9276"/>
              </w:tabs>
              <w:spacing w:after="160"/>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Σκοπός του μεταπτυχιακού προγράμματος είναι η παροχή υψηλού επιπέδου εκπαίδευσης και εξειδίκευσης σε επαγγελματίες υγείας</w:t>
            </w:r>
            <w:r w:rsidRPr="00A57501">
              <w:rPr>
                <w:rFonts w:asciiTheme="majorHAnsi" w:eastAsia="Calibri" w:hAnsiTheme="majorHAnsi" w:cstheme="majorHAnsi"/>
                <w:sz w:val="18"/>
                <w:szCs w:val="18"/>
                <w:lang w:val="el-GR"/>
              </w:rPr>
              <w:t>, ψυχολόγους και</w:t>
            </w:r>
            <w:r w:rsidRPr="00A57501">
              <w:rPr>
                <w:rFonts w:asciiTheme="majorHAnsi" w:eastAsia="Calibri" w:hAnsiTheme="majorHAnsi" w:cstheme="majorHAnsi"/>
                <w:color w:val="000000"/>
                <w:sz w:val="18"/>
                <w:szCs w:val="18"/>
                <w:lang w:val="el-GR"/>
              </w:rPr>
              <w:t xml:space="preserve"> εκπαιδευτικούς στον τομέα της Ψυχοακουστικής, της διάγνωσης και αντιμετώπισης της Διαταραχής Ακουστικής Επεξεργασίας (ΔΑΕ)-με έμφαση στις Ψυχοακουστικές εφαρμογές στον Αυτισμό, τη Σχιζοφρένεια, τη Βαρηκοΐα και τις Μαθησιακές Δυσκολίες. </w:t>
            </w:r>
          </w:p>
          <w:p w14:paraId="59DC8F24" w14:textId="77777777" w:rsidR="00265FBD" w:rsidRPr="00A57501" w:rsidRDefault="00265FBD" w:rsidP="007317C8">
            <w:pPr>
              <w:pBdr>
                <w:top w:val="nil"/>
                <w:left w:val="nil"/>
                <w:bottom w:val="nil"/>
                <w:right w:val="nil"/>
                <w:between w:val="nil"/>
              </w:pBdr>
              <w:spacing w:after="160"/>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Οι μεταπτυχιακοί φοιτητές θα εκπαιδευτούν σε μία από τις ειδικεύσεις του προγράμματος. </w:t>
            </w:r>
          </w:p>
          <w:p w14:paraId="7D6C422C" w14:textId="77777777" w:rsidR="00265FBD" w:rsidRPr="00A57501" w:rsidRDefault="00265FBD" w:rsidP="007317C8">
            <w:pPr>
              <w:pBdr>
                <w:top w:val="nil"/>
                <w:left w:val="nil"/>
                <w:bottom w:val="nil"/>
                <w:right w:val="nil"/>
                <w:between w:val="nil"/>
              </w:pBdr>
              <w:spacing w:after="160"/>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1. </w:t>
            </w:r>
            <w:r w:rsidRPr="00A57501">
              <w:rPr>
                <w:rFonts w:asciiTheme="majorHAnsi" w:eastAsia="Calibri" w:hAnsiTheme="majorHAnsi" w:cstheme="majorHAnsi"/>
                <w:b/>
                <w:color w:val="8B3E00"/>
                <w:sz w:val="18"/>
                <w:szCs w:val="18"/>
                <w:lang w:val="el-GR"/>
              </w:rPr>
              <w:t>Αντιμετώπιση</w:t>
            </w:r>
            <w:r w:rsidRPr="00A57501">
              <w:rPr>
                <w:rFonts w:asciiTheme="majorHAnsi" w:eastAsia="Calibri" w:hAnsiTheme="majorHAnsi" w:cstheme="majorHAnsi"/>
                <w:color w:val="000000"/>
                <w:sz w:val="18"/>
                <w:szCs w:val="18"/>
                <w:lang w:val="el-GR"/>
              </w:rPr>
              <w:t xml:space="preserve"> Διαταραχής Ακουστικής Επεξεργασίας (ΔΑΕ)-Ψυχοακουστικές εφαρμογές στον Αυτισμό, την Σχιζοφρένεια, την Βαρηκοΐα και τις Μαθησιακές Δυσκολίες,</w:t>
            </w:r>
          </w:p>
          <w:p w14:paraId="3D3399FB" w14:textId="77777777" w:rsidR="00265FBD" w:rsidRPr="00A57501" w:rsidRDefault="00265FBD" w:rsidP="007317C8">
            <w:pPr>
              <w:pBdr>
                <w:top w:val="nil"/>
                <w:left w:val="nil"/>
                <w:bottom w:val="nil"/>
                <w:right w:val="nil"/>
                <w:between w:val="nil"/>
              </w:pBdr>
              <w:spacing w:after="160"/>
              <w:ind w:right="-63"/>
              <w:jc w:val="both"/>
              <w:rPr>
                <w:rFonts w:asciiTheme="majorHAnsi" w:eastAsia="Calibri" w:hAnsiTheme="majorHAnsi" w:cstheme="majorHAnsi"/>
                <w:b/>
                <w:color w:val="8B3E00"/>
                <w:sz w:val="18"/>
                <w:szCs w:val="18"/>
                <w:lang w:val="el-GR"/>
              </w:rPr>
            </w:pPr>
            <w:r w:rsidRPr="00A57501">
              <w:rPr>
                <w:rFonts w:asciiTheme="majorHAnsi" w:eastAsia="Calibri" w:hAnsiTheme="majorHAnsi" w:cstheme="majorHAnsi"/>
                <w:color w:val="000000"/>
                <w:sz w:val="18"/>
                <w:szCs w:val="18"/>
                <w:lang w:val="el-GR"/>
              </w:rPr>
              <w:t xml:space="preserve">2. </w:t>
            </w:r>
            <w:r w:rsidRPr="00A57501">
              <w:rPr>
                <w:rFonts w:asciiTheme="majorHAnsi" w:eastAsia="Calibri" w:hAnsiTheme="majorHAnsi" w:cstheme="majorHAnsi"/>
                <w:b/>
                <w:color w:val="8B3E00"/>
                <w:sz w:val="18"/>
                <w:szCs w:val="18"/>
                <w:lang w:val="el-GR"/>
              </w:rPr>
              <w:t>Διάγνωση</w:t>
            </w:r>
            <w:r w:rsidRPr="00A57501">
              <w:rPr>
                <w:rFonts w:asciiTheme="majorHAnsi" w:eastAsia="Calibri" w:hAnsiTheme="majorHAnsi" w:cstheme="majorHAnsi"/>
                <w:color w:val="000000"/>
                <w:sz w:val="18"/>
                <w:szCs w:val="18"/>
                <w:lang w:val="el-GR"/>
              </w:rPr>
              <w:t xml:space="preserve"> Διαταραχής Ακουστικής Επεξεργασίας (ΔΑΕ)-</w:t>
            </w:r>
            <w:r w:rsidRPr="00A57501">
              <w:rPr>
                <w:rFonts w:asciiTheme="majorHAnsi" w:eastAsia="Calibri" w:hAnsiTheme="majorHAnsi" w:cstheme="majorHAnsi"/>
                <w:b/>
                <w:color w:val="8B3E00"/>
                <w:sz w:val="18"/>
                <w:szCs w:val="18"/>
                <w:lang w:val="el-GR"/>
              </w:rPr>
              <w:t>Ψυχοακουστικές εφαρμογές στον Αυτισμό, την Σχιζοφρένεια, την Βαρηκοΐα και τις Μαθησιακές Δυσκολίες.</w:t>
            </w:r>
          </w:p>
          <w:p w14:paraId="7FA6FFBB" w14:textId="77777777" w:rsidR="00265FBD" w:rsidRPr="00A57501" w:rsidRDefault="00265FBD" w:rsidP="007317C8">
            <w:pPr>
              <w:pBdr>
                <w:top w:val="nil"/>
                <w:left w:val="nil"/>
                <w:bottom w:val="nil"/>
                <w:right w:val="nil"/>
                <w:between w:val="nil"/>
              </w:pBdr>
              <w:spacing w:before="100" w:after="100"/>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κατηγορίες των υποψηφίων που δύνανται να γίνουν δεκτοί στο Π.Μ.Σ. είναι:</w:t>
            </w:r>
          </w:p>
          <w:p w14:paraId="44ADA910" w14:textId="77777777" w:rsidR="00265FBD" w:rsidRPr="00A57501" w:rsidRDefault="00265FBD" w:rsidP="007317C8">
            <w:pPr>
              <w:pBdr>
                <w:top w:val="nil"/>
                <w:left w:val="nil"/>
                <w:bottom w:val="nil"/>
                <w:right w:val="nil"/>
                <w:between w:val="nil"/>
              </w:pBdr>
              <w:spacing w:before="100" w:after="100"/>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α. Για την </w:t>
            </w:r>
            <w:r w:rsidRPr="00A57501">
              <w:rPr>
                <w:rFonts w:asciiTheme="majorHAnsi" w:eastAsia="Calibri" w:hAnsiTheme="majorHAnsi" w:cstheme="majorHAnsi"/>
                <w:color w:val="000000"/>
                <w:sz w:val="18"/>
                <w:szCs w:val="18"/>
                <w:u w:val="single"/>
                <w:lang w:val="el-GR"/>
              </w:rPr>
              <w:t>ειδίκευση 1</w:t>
            </w:r>
            <w:r w:rsidRPr="00A57501">
              <w:rPr>
                <w:rFonts w:asciiTheme="majorHAnsi" w:eastAsia="Calibri" w:hAnsiTheme="majorHAnsi" w:cstheme="majorHAnsi"/>
                <w:color w:val="000000"/>
                <w:sz w:val="18"/>
                <w:szCs w:val="18"/>
                <w:lang w:val="el-GR"/>
              </w:rPr>
              <w:t xml:space="preserve"> με τίτλο "Αντιμετώπιση Διαταραχής Ακουστικής Επεξεργασίας (ΔΑΕ)-Ψυχοακουστικές εφαρμογές στον Αυτισμό, την Σχιζοφρένεια, την Βαρηκοΐα και τις Μαθησιακές Δυσκολίες" θα γίνονται δεκτοί πτυχιούχοι Λογοθεραπευτές, Εργοθεραπευτές, Ειδικής Αγωγής, Ψυχολόγοι, Μουσικοπαιδαγωγοί, κάτοχοι τίτλων πρώτου κύκλου σπουδών των Πανεπιστημίων της ημεδαπής ή αναγνωρισμένων ομοταγών Ιδρυμάτων της αλλοδαπής.</w:t>
            </w:r>
          </w:p>
          <w:p w14:paraId="553B95AA" w14:textId="77777777" w:rsidR="00265FBD" w:rsidRPr="00A57501" w:rsidRDefault="00265FBD" w:rsidP="007317C8">
            <w:pPr>
              <w:pBdr>
                <w:top w:val="nil"/>
                <w:left w:val="nil"/>
                <w:bottom w:val="nil"/>
                <w:right w:val="nil"/>
                <w:between w:val="nil"/>
              </w:pBdr>
              <w:spacing w:before="100" w:after="100"/>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β. Για την </w:t>
            </w:r>
            <w:r w:rsidRPr="00A57501">
              <w:rPr>
                <w:rFonts w:asciiTheme="majorHAnsi" w:eastAsia="Calibri" w:hAnsiTheme="majorHAnsi" w:cstheme="majorHAnsi"/>
                <w:color w:val="000000"/>
                <w:sz w:val="18"/>
                <w:szCs w:val="18"/>
                <w:u w:val="single"/>
                <w:lang w:val="el-GR"/>
              </w:rPr>
              <w:t>ειδίκευση 2</w:t>
            </w:r>
            <w:r w:rsidRPr="00A57501">
              <w:rPr>
                <w:rFonts w:asciiTheme="majorHAnsi" w:eastAsia="Calibri" w:hAnsiTheme="majorHAnsi" w:cstheme="majorHAnsi"/>
                <w:color w:val="000000"/>
                <w:sz w:val="18"/>
                <w:szCs w:val="18"/>
                <w:lang w:val="el-GR"/>
              </w:rPr>
              <w:t xml:space="preserve"> με τίτλο " Διάγνωση Διαταραχής Ακουστικής Επεξεργασίας (ΔΑΕ)-Ψυχοακουστικές εφαρμογές στον Αυτισμό, την Σχιζοφρένεια, την Βαρηκοΐα και τις Μαθησιακές Δυσκολίες" γίνονται δεκτοί πτυχιούχοι Τμήματος Ιατρικής (ΩΡΛ, Παιδίατροι, Ψυχίατροι, Νευρολόγοι, Γενικοί Ιατροί, κ.α. ή και χωρίς ειδικότητα) κάτοχοι τίτλων πρώτου κύκλου σπουδών των Πανεπιστημίων της ημεδαπής ή αναγνωρισμένων ομοταγών Ιδρυμάτων της αλλοδαπής.</w:t>
            </w:r>
          </w:p>
          <w:p w14:paraId="69E98634" w14:textId="77777777" w:rsidR="00265FBD" w:rsidRPr="00A57501" w:rsidRDefault="00265FBD" w:rsidP="007317C8">
            <w:pPr>
              <w:pBdr>
                <w:top w:val="nil"/>
                <w:left w:val="nil"/>
                <w:bottom w:val="nil"/>
                <w:right w:val="nil"/>
                <w:between w:val="nil"/>
              </w:pBdr>
              <w:tabs>
                <w:tab w:val="left" w:pos="9781"/>
              </w:tabs>
              <w:ind w:left="284" w:right="-63" w:hanging="284"/>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Η χρονική διάρκεια φοίτησης στο Π.Μ.Σ. που οδηγεί στη λήψη του Διπλώματος Μεταπτυχιακών Σπουδών (Δ.Μ.Σ.) ορίζεται σε </w:t>
            </w:r>
            <w:r w:rsidRPr="00A57501">
              <w:rPr>
                <w:rFonts w:asciiTheme="majorHAnsi" w:eastAsia="Calibri" w:hAnsiTheme="majorHAnsi" w:cstheme="majorHAnsi"/>
                <w:b/>
                <w:color w:val="8B3E00"/>
                <w:sz w:val="18"/>
                <w:szCs w:val="18"/>
                <w:lang w:val="el-GR"/>
              </w:rPr>
              <w:t>τρία (3) διδακτικά εξάμηνα</w:t>
            </w:r>
            <w:r w:rsidRPr="00A57501">
              <w:rPr>
                <w:rFonts w:asciiTheme="majorHAnsi" w:eastAsia="Calibri" w:hAnsiTheme="majorHAnsi" w:cstheme="majorHAnsi"/>
                <w:color w:val="000000"/>
                <w:sz w:val="18"/>
                <w:szCs w:val="18"/>
                <w:lang w:val="el-GR"/>
              </w:rPr>
              <w:t>, πλήρους φοίτησης, συμπεριλαμβανομένης και της εκπόνησης της μεταπτυχιακής Διπλωματικής Εργασίας.</w:t>
            </w:r>
          </w:p>
          <w:p w14:paraId="3ECE64DD" w14:textId="69E252B8" w:rsidR="00265FBD" w:rsidRPr="00A57501" w:rsidRDefault="00265FBD" w:rsidP="007317C8">
            <w:pPr>
              <w:ind w:right="-63"/>
              <w:jc w:val="both"/>
              <w:rPr>
                <w:rFonts w:asciiTheme="majorHAnsi" w:eastAsia="Calibri" w:hAnsiTheme="majorHAnsi" w:cstheme="majorHAnsi"/>
                <w:b/>
                <w:color w:val="8B3E00"/>
                <w:sz w:val="18"/>
                <w:szCs w:val="18"/>
                <w:lang w:val="el-GR"/>
              </w:rPr>
            </w:pPr>
            <w:r w:rsidRPr="00A57501">
              <w:rPr>
                <w:rFonts w:asciiTheme="majorHAnsi" w:eastAsia="Calibri" w:hAnsiTheme="majorHAnsi" w:cstheme="majorHAnsi"/>
                <w:b/>
                <w:color w:val="8B3E00"/>
                <w:sz w:val="18"/>
                <w:szCs w:val="18"/>
                <w:lang w:val="el-GR"/>
              </w:rPr>
              <w:t xml:space="preserve">Οι υποψήφιοι θα πρέπει να αποστείλουν με </w:t>
            </w:r>
            <w:r w:rsidRPr="00A57501">
              <w:rPr>
                <w:rFonts w:asciiTheme="majorHAnsi" w:eastAsia="Calibri" w:hAnsiTheme="majorHAnsi" w:cstheme="majorHAnsi"/>
                <w:b/>
                <w:color w:val="8B3E00"/>
                <w:sz w:val="18"/>
                <w:szCs w:val="18"/>
              </w:rPr>
              <w:t>email</w:t>
            </w:r>
            <w:r w:rsidRPr="00A57501">
              <w:rPr>
                <w:rFonts w:asciiTheme="majorHAnsi" w:eastAsia="Calibri" w:hAnsiTheme="majorHAnsi" w:cstheme="majorHAnsi"/>
                <w:b/>
                <w:color w:val="8B3E00"/>
                <w:sz w:val="18"/>
                <w:szCs w:val="18"/>
                <w:lang w:val="el-GR"/>
              </w:rPr>
              <w:t xml:space="preserve"> τα παρακάτω δικαιολογητικά στην ηλεκτρονική διεύθυνση:</w:t>
            </w:r>
            <w:r w:rsidR="00A260A5" w:rsidRPr="00A57501">
              <w:rPr>
                <w:rFonts w:asciiTheme="majorHAnsi" w:eastAsia="Calibri" w:hAnsiTheme="majorHAnsi" w:cstheme="majorHAnsi"/>
                <w:b/>
                <w:color w:val="8B3E00"/>
                <w:sz w:val="18"/>
                <w:szCs w:val="18"/>
                <w:lang w:val="el-GR"/>
              </w:rPr>
              <w:t xml:space="preserve"> </w:t>
            </w:r>
            <w:proofErr w:type="spellStart"/>
            <w:r w:rsidR="00A260A5" w:rsidRPr="00A57501">
              <w:rPr>
                <w:rFonts w:asciiTheme="majorHAnsi" w:eastAsia="Calibri" w:hAnsiTheme="majorHAnsi" w:cstheme="majorHAnsi"/>
                <w:b/>
                <w:color w:val="8B3E00"/>
                <w:sz w:val="18"/>
                <w:szCs w:val="18"/>
              </w:rPr>
              <w:t>msc</w:t>
            </w:r>
            <w:proofErr w:type="spellEnd"/>
            <w:r w:rsidR="00A260A5" w:rsidRPr="00A57501">
              <w:rPr>
                <w:rFonts w:asciiTheme="majorHAnsi" w:eastAsia="Calibri" w:hAnsiTheme="majorHAnsi" w:cstheme="majorHAnsi"/>
                <w:b/>
                <w:color w:val="8B3E00"/>
                <w:sz w:val="18"/>
                <w:szCs w:val="18"/>
                <w:lang w:val="el-GR"/>
              </w:rPr>
              <w:t>-</w:t>
            </w:r>
            <w:proofErr w:type="spellStart"/>
            <w:r w:rsidR="00A260A5" w:rsidRPr="00A57501">
              <w:rPr>
                <w:rFonts w:asciiTheme="majorHAnsi" w:eastAsia="Calibri" w:hAnsiTheme="majorHAnsi" w:cstheme="majorHAnsi"/>
                <w:b/>
                <w:color w:val="8B3E00"/>
                <w:sz w:val="18"/>
                <w:szCs w:val="18"/>
              </w:rPr>
              <w:t>apd</w:t>
            </w:r>
            <w:proofErr w:type="spellEnd"/>
            <w:r w:rsidR="00A260A5" w:rsidRPr="00A57501">
              <w:rPr>
                <w:rFonts w:asciiTheme="majorHAnsi" w:eastAsia="Calibri" w:hAnsiTheme="majorHAnsi" w:cstheme="majorHAnsi"/>
                <w:b/>
                <w:color w:val="8B3E00"/>
                <w:sz w:val="18"/>
                <w:szCs w:val="18"/>
                <w:lang w:val="el-GR"/>
              </w:rPr>
              <w:t>@</w:t>
            </w:r>
            <w:r w:rsidR="00A260A5" w:rsidRPr="00A57501">
              <w:rPr>
                <w:rFonts w:asciiTheme="majorHAnsi" w:eastAsia="Calibri" w:hAnsiTheme="majorHAnsi" w:cstheme="majorHAnsi"/>
                <w:b/>
                <w:color w:val="8B3E00"/>
                <w:sz w:val="18"/>
                <w:szCs w:val="18"/>
              </w:rPr>
              <w:t>med</w:t>
            </w:r>
            <w:r w:rsidR="00A260A5" w:rsidRPr="00A57501">
              <w:rPr>
                <w:rFonts w:asciiTheme="majorHAnsi" w:eastAsia="Calibri" w:hAnsiTheme="majorHAnsi" w:cstheme="majorHAnsi"/>
                <w:b/>
                <w:color w:val="8B3E00"/>
                <w:sz w:val="18"/>
                <w:szCs w:val="18"/>
                <w:lang w:val="el-GR"/>
              </w:rPr>
              <w:t>.</w:t>
            </w:r>
            <w:proofErr w:type="spellStart"/>
            <w:r w:rsidR="00A260A5" w:rsidRPr="00A57501">
              <w:rPr>
                <w:rFonts w:asciiTheme="majorHAnsi" w:eastAsia="Calibri" w:hAnsiTheme="majorHAnsi" w:cstheme="majorHAnsi"/>
                <w:b/>
                <w:color w:val="8B3E00"/>
                <w:sz w:val="18"/>
                <w:szCs w:val="18"/>
              </w:rPr>
              <w:t>auth</w:t>
            </w:r>
            <w:proofErr w:type="spellEnd"/>
            <w:r w:rsidR="00A260A5" w:rsidRPr="00A57501">
              <w:rPr>
                <w:rFonts w:asciiTheme="majorHAnsi" w:eastAsia="Calibri" w:hAnsiTheme="majorHAnsi" w:cstheme="majorHAnsi"/>
                <w:b/>
                <w:color w:val="8B3E00"/>
                <w:sz w:val="18"/>
                <w:szCs w:val="18"/>
                <w:lang w:val="el-GR"/>
              </w:rPr>
              <w:t>.</w:t>
            </w:r>
            <w:r w:rsidR="00A260A5" w:rsidRPr="00A57501">
              <w:rPr>
                <w:rFonts w:asciiTheme="majorHAnsi" w:eastAsia="Calibri" w:hAnsiTheme="majorHAnsi" w:cstheme="majorHAnsi"/>
                <w:b/>
                <w:color w:val="8B3E00"/>
                <w:sz w:val="18"/>
                <w:szCs w:val="18"/>
              </w:rPr>
              <w:t>gr</w:t>
            </w:r>
            <w:r w:rsidRPr="00A57501">
              <w:rPr>
                <w:rFonts w:asciiTheme="majorHAnsi" w:eastAsia="Calibri" w:hAnsiTheme="majorHAnsi" w:cstheme="majorHAnsi"/>
                <w:b/>
                <w:color w:val="8B3E00"/>
                <w:sz w:val="18"/>
                <w:szCs w:val="18"/>
                <w:lang w:val="el-GR"/>
              </w:rPr>
              <w:t xml:space="preserve"> το αργότερο μέχρι 9 Σεπτεμβρίου 2022. </w:t>
            </w:r>
          </w:p>
          <w:p w14:paraId="0F004250" w14:textId="77777777" w:rsidR="00265FBD" w:rsidRPr="00A57501" w:rsidRDefault="00265FBD" w:rsidP="007317C8">
            <w:pPr>
              <w:ind w:right="-63"/>
              <w:jc w:val="both"/>
              <w:rPr>
                <w:rFonts w:asciiTheme="majorHAnsi" w:eastAsia="Calibri" w:hAnsiTheme="majorHAnsi" w:cstheme="majorHAnsi"/>
                <w:color w:val="000000"/>
                <w:sz w:val="18"/>
                <w:szCs w:val="18"/>
                <w:lang w:val="el-GR"/>
              </w:rPr>
            </w:pPr>
          </w:p>
          <w:p w14:paraId="17FCAA3E" w14:textId="77777777" w:rsidR="00265FBD" w:rsidRPr="00A57501" w:rsidRDefault="00265FBD" w:rsidP="007317C8">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ενδιαφερόμενοι καλούνται να αποστείλουν τα παρακάτω δικαιολογητικά:</w:t>
            </w:r>
          </w:p>
          <w:p w14:paraId="531BC252" w14:textId="77777777" w:rsidR="00265FBD" w:rsidRPr="00A57501" w:rsidRDefault="00265FBD" w:rsidP="007317C8">
            <w:pPr>
              <w:numPr>
                <w:ilvl w:val="0"/>
                <w:numId w:val="2"/>
              </w:numPr>
              <w:ind w:right="-63"/>
              <w:jc w:val="both"/>
              <w:rPr>
                <w:rFonts w:asciiTheme="majorHAnsi" w:eastAsia="Calibri" w:hAnsiTheme="majorHAnsi" w:cstheme="majorHAnsi"/>
                <w:sz w:val="18"/>
                <w:szCs w:val="18"/>
              </w:rPr>
            </w:pPr>
            <w:proofErr w:type="spellStart"/>
            <w:r w:rsidRPr="00A57501">
              <w:rPr>
                <w:rFonts w:asciiTheme="majorHAnsi" w:eastAsia="Calibri" w:hAnsiTheme="majorHAnsi" w:cstheme="majorHAnsi"/>
                <w:sz w:val="18"/>
                <w:szCs w:val="18"/>
              </w:rPr>
              <w:t>Αίτηση</w:t>
            </w:r>
            <w:proofErr w:type="spellEnd"/>
            <w:r w:rsidRPr="00A57501">
              <w:rPr>
                <w:rFonts w:asciiTheme="majorHAnsi" w:eastAsia="Calibri" w:hAnsiTheme="majorHAnsi" w:cstheme="majorHAnsi"/>
                <w:sz w:val="18"/>
                <w:szCs w:val="18"/>
              </w:rPr>
              <w:t xml:space="preserve"> </w:t>
            </w:r>
          </w:p>
          <w:p w14:paraId="6AFAADA9" w14:textId="77777777" w:rsidR="00265FBD" w:rsidRPr="00A57501" w:rsidRDefault="00265FBD" w:rsidP="007317C8">
            <w:pPr>
              <w:numPr>
                <w:ilvl w:val="0"/>
                <w:numId w:val="2"/>
              </w:numPr>
              <w:ind w:right="-63"/>
              <w:jc w:val="both"/>
              <w:rPr>
                <w:rFonts w:asciiTheme="majorHAnsi" w:eastAsia="Calibri" w:hAnsiTheme="majorHAnsi" w:cstheme="majorHAnsi"/>
                <w:sz w:val="18"/>
                <w:szCs w:val="18"/>
                <w:lang w:val="el-GR"/>
              </w:rPr>
            </w:pPr>
            <w:r w:rsidRPr="00A57501">
              <w:rPr>
                <w:rFonts w:asciiTheme="majorHAnsi" w:eastAsia="Calibri" w:hAnsiTheme="majorHAnsi" w:cstheme="majorHAnsi"/>
                <w:color w:val="000000"/>
                <w:sz w:val="18"/>
                <w:szCs w:val="18"/>
                <w:lang w:val="el-GR"/>
              </w:rPr>
              <w:t>Σύντομο υπόμνημα για τους λόγους επιλογής και συμμετοχής στο ΠΜΣ. Ποιοι οι λόγοι που επιθυμείτε την συμμετοχή σας στο συγκεκριμένο Μεταπτυχιακό Πρόγραμμα.</w:t>
            </w:r>
          </w:p>
          <w:p w14:paraId="2DE51F7C" w14:textId="77777777" w:rsidR="00265FBD" w:rsidRPr="00A57501" w:rsidRDefault="00265FBD" w:rsidP="007317C8">
            <w:pPr>
              <w:numPr>
                <w:ilvl w:val="0"/>
                <w:numId w:val="2"/>
              </w:numPr>
              <w:ind w:right="-63"/>
              <w:jc w:val="both"/>
              <w:rPr>
                <w:rFonts w:asciiTheme="majorHAnsi" w:eastAsia="Calibri" w:hAnsiTheme="majorHAnsi" w:cstheme="majorHAnsi"/>
                <w:sz w:val="18"/>
                <w:szCs w:val="18"/>
                <w:lang w:val="el-GR"/>
              </w:rPr>
            </w:pPr>
            <w:r w:rsidRPr="00A57501">
              <w:rPr>
                <w:rFonts w:asciiTheme="majorHAnsi" w:eastAsia="Calibri" w:hAnsiTheme="majorHAnsi" w:cstheme="majorHAnsi"/>
                <w:color w:val="000000"/>
                <w:sz w:val="18"/>
                <w:szCs w:val="18"/>
                <w:lang w:val="el-GR"/>
              </w:rPr>
              <w:t>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49F5B1E3" w14:textId="77777777" w:rsidR="00265FBD" w:rsidRPr="00A57501" w:rsidRDefault="00265FBD" w:rsidP="007317C8">
            <w:pPr>
              <w:numPr>
                <w:ilvl w:val="0"/>
                <w:numId w:val="2"/>
              </w:numPr>
              <w:ind w:right="-63"/>
              <w:jc w:val="both"/>
              <w:rPr>
                <w:rFonts w:asciiTheme="majorHAnsi" w:eastAsia="Calibri" w:hAnsiTheme="majorHAnsi" w:cstheme="majorHAnsi"/>
                <w:sz w:val="18"/>
                <w:szCs w:val="18"/>
                <w:lang w:val="el-GR"/>
              </w:rPr>
            </w:pPr>
            <w:r w:rsidRPr="00A57501">
              <w:rPr>
                <w:rFonts w:asciiTheme="majorHAnsi" w:eastAsia="Calibri" w:hAnsiTheme="majorHAnsi" w:cstheme="majorHAnsi"/>
                <w:color w:val="000000"/>
                <w:sz w:val="18"/>
                <w:szCs w:val="18"/>
                <w:lang w:val="el-GR"/>
              </w:rPr>
              <w:t>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71B62322" w14:textId="77777777" w:rsidR="00265FBD" w:rsidRPr="00A57501" w:rsidRDefault="00265FBD" w:rsidP="007317C8">
            <w:pPr>
              <w:numPr>
                <w:ilvl w:val="0"/>
                <w:numId w:val="2"/>
              </w:numPr>
              <w:ind w:right="-63"/>
              <w:jc w:val="both"/>
              <w:rPr>
                <w:rFonts w:asciiTheme="majorHAnsi" w:eastAsia="Calibri" w:hAnsiTheme="majorHAnsi" w:cstheme="majorHAnsi"/>
                <w:sz w:val="18"/>
                <w:szCs w:val="18"/>
                <w:lang w:val="el-GR"/>
              </w:rPr>
            </w:pPr>
            <w:r w:rsidRPr="00A57501">
              <w:rPr>
                <w:rFonts w:asciiTheme="majorHAnsi" w:eastAsia="Calibri" w:hAnsiTheme="majorHAnsi" w:cstheme="majorHAnsi"/>
                <w:color w:val="000000"/>
                <w:sz w:val="18"/>
                <w:szCs w:val="18"/>
                <w:lang w:val="el-GR"/>
              </w:rPr>
              <w:lastRenderedPageBreak/>
              <w:t xml:space="preserve">Για τη συμμετοχή των υποψηφίων στη διαδικασία επιλογής για το Π.Μ.Σ. </w:t>
            </w:r>
            <w:r w:rsidRPr="00A57501">
              <w:rPr>
                <w:rFonts w:asciiTheme="majorHAnsi" w:eastAsia="Calibri" w:hAnsiTheme="majorHAnsi" w:cstheme="majorHAnsi"/>
                <w:color w:val="000000"/>
                <w:sz w:val="18"/>
                <w:szCs w:val="18"/>
                <w:u w:val="single"/>
                <w:lang w:val="el-GR"/>
              </w:rPr>
              <w:t>απαραίτητη</w:t>
            </w:r>
            <w:r w:rsidRPr="00A57501">
              <w:rPr>
                <w:rFonts w:asciiTheme="majorHAnsi" w:eastAsia="Calibri" w:hAnsiTheme="majorHAnsi" w:cstheme="majorHAnsi"/>
                <w:color w:val="000000"/>
                <w:sz w:val="18"/>
                <w:szCs w:val="18"/>
                <w:lang w:val="el-GR"/>
              </w:rPr>
              <w:t xml:space="preserve"> θεωρείται η γνώση ξένης γλώσσας (τουλάχιστον επιπέδου Β2), όταν δεν είναι βεβαιωμένα η μητρική τους.</w:t>
            </w:r>
          </w:p>
          <w:p w14:paraId="736ECF1A" w14:textId="77777777" w:rsidR="00265FBD" w:rsidRPr="00A57501" w:rsidRDefault="00265FBD" w:rsidP="007317C8">
            <w:pPr>
              <w:numPr>
                <w:ilvl w:val="0"/>
                <w:numId w:val="2"/>
              </w:numPr>
              <w:ind w:right="-63"/>
              <w:jc w:val="both"/>
              <w:rPr>
                <w:rFonts w:asciiTheme="majorHAnsi" w:eastAsia="Calibri" w:hAnsiTheme="majorHAnsi" w:cstheme="majorHAnsi"/>
                <w:sz w:val="18"/>
                <w:szCs w:val="18"/>
                <w:lang w:val="el-GR"/>
              </w:rPr>
            </w:pPr>
            <w:r w:rsidRPr="00A57501">
              <w:rPr>
                <w:rFonts w:asciiTheme="majorHAnsi" w:eastAsia="Calibri" w:hAnsiTheme="majorHAnsi" w:cstheme="majorHAnsi"/>
                <w:color w:val="000000"/>
                <w:sz w:val="18"/>
                <w:szCs w:val="18"/>
                <w:lang w:val="el-GR"/>
              </w:rPr>
              <w:t>Δύο (2) συστατικές επιστολές από μέλη ΔΕΠ ή από τον φορέα εργασίας τους.</w:t>
            </w:r>
          </w:p>
          <w:p w14:paraId="7D0C0D1B" w14:textId="77777777" w:rsidR="00265FBD" w:rsidRPr="00A57501" w:rsidRDefault="00265FBD" w:rsidP="007317C8">
            <w:pPr>
              <w:numPr>
                <w:ilvl w:val="0"/>
                <w:numId w:val="2"/>
              </w:numPr>
              <w:ind w:right="-63"/>
              <w:jc w:val="both"/>
              <w:rPr>
                <w:rFonts w:asciiTheme="majorHAnsi" w:eastAsia="Calibri" w:hAnsiTheme="majorHAnsi" w:cstheme="majorHAnsi"/>
                <w:sz w:val="18"/>
                <w:szCs w:val="18"/>
                <w:lang w:val="el-GR"/>
              </w:rPr>
            </w:pPr>
            <w:r w:rsidRPr="00A57501">
              <w:rPr>
                <w:rFonts w:asciiTheme="majorHAnsi" w:eastAsia="Calibri" w:hAnsiTheme="majorHAnsi" w:cstheme="majorHAnsi"/>
                <w:color w:val="000000"/>
                <w:sz w:val="18"/>
                <w:szCs w:val="18"/>
                <w:lang w:val="el-GR"/>
              </w:rPr>
              <w:t>Φωτοτυπία των δύο όψεων της αστυνομικής ταυτότητας / διαβατηρίου.</w:t>
            </w:r>
          </w:p>
          <w:p w14:paraId="525FBDF8" w14:textId="77777777" w:rsidR="00265FBD" w:rsidRPr="00A57501" w:rsidRDefault="00265FBD" w:rsidP="007317C8">
            <w:pPr>
              <w:ind w:left="720" w:right="-63"/>
              <w:jc w:val="both"/>
              <w:rPr>
                <w:rFonts w:asciiTheme="majorHAnsi" w:eastAsia="Calibri" w:hAnsiTheme="majorHAnsi" w:cstheme="majorHAnsi"/>
                <w:sz w:val="18"/>
                <w:szCs w:val="18"/>
                <w:lang w:val="el-GR"/>
              </w:rPr>
            </w:pPr>
          </w:p>
          <w:p w14:paraId="3E07A1FE" w14:textId="77777777" w:rsidR="00265FBD" w:rsidRPr="00A57501" w:rsidRDefault="00265FBD" w:rsidP="007317C8">
            <w:pPr>
              <w:spacing w:after="160" w:line="259" w:lineRule="auto"/>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Στην τελική επιλογή των υποψηφίων θα συνυπολογιστούν τα παρακάτω:</w:t>
            </w:r>
          </w:p>
          <w:p w14:paraId="45DE7161"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 βαθμός πτυχίου (πολλαπλασιαζόμενος με συντελεστή 1, μέγιστο 10 μόρια)</w:t>
            </w:r>
          </w:p>
          <w:p w14:paraId="01B0637E"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αναγνωρισμένες μεταπτυχιακές σπουδές (μεταπτυχιακός τίτλος 3 μόρια, κατοχή διδακτορικού τίτλου 7 μόρια, μέγιστο 10 μόρια)</w:t>
            </w:r>
          </w:p>
          <w:p w14:paraId="66E596AA"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rPr>
            </w:pPr>
            <w:r w:rsidRPr="00A57501">
              <w:rPr>
                <w:rFonts w:asciiTheme="majorHAnsi" w:eastAsia="Calibri" w:hAnsiTheme="majorHAnsi" w:cstheme="majorHAnsi"/>
                <w:color w:val="000000"/>
                <w:sz w:val="18"/>
                <w:szCs w:val="18"/>
                <w:lang w:val="el-GR"/>
              </w:rPr>
              <w:t xml:space="preserve">Η προφορική συνέντευξη (μέγιστο 30 μόρια). Στην προφορική συνέντευξη αξιολογούνται η επιστημονική κατάρτιση, η ερευνητική εμπειρία των υποψηφίων, η συναφής </w:t>
            </w:r>
            <w:proofErr w:type="spellStart"/>
            <w:r w:rsidRPr="00A57501">
              <w:rPr>
                <w:rFonts w:asciiTheme="majorHAnsi" w:eastAsia="Calibri" w:hAnsiTheme="majorHAnsi" w:cstheme="majorHAnsi"/>
                <w:color w:val="000000"/>
                <w:sz w:val="18"/>
                <w:szCs w:val="18"/>
                <w:lang w:val="el-GR"/>
              </w:rPr>
              <w:t>εξωπανεπιστημιακή</w:t>
            </w:r>
            <w:proofErr w:type="spellEnd"/>
            <w:r w:rsidRPr="00A57501">
              <w:rPr>
                <w:rFonts w:asciiTheme="majorHAnsi" w:eastAsia="Calibri" w:hAnsiTheme="majorHAnsi" w:cstheme="majorHAnsi"/>
                <w:color w:val="000000"/>
                <w:sz w:val="18"/>
                <w:szCs w:val="18"/>
                <w:lang w:val="el-GR"/>
              </w:rPr>
              <w:t xml:space="preserve"> δραστηριότητα και τα συναφή επιστημονικά ενδιαφέροντα. </w:t>
            </w:r>
            <w:r w:rsidRPr="00A57501">
              <w:rPr>
                <w:rFonts w:asciiTheme="majorHAnsi" w:eastAsia="Calibri" w:hAnsiTheme="majorHAnsi" w:cstheme="majorHAnsi"/>
                <w:color w:val="000000"/>
                <w:sz w:val="18"/>
                <w:szCs w:val="18"/>
              </w:rPr>
              <w:t>Η π</w:t>
            </w:r>
            <w:proofErr w:type="spellStart"/>
            <w:r w:rsidRPr="00A57501">
              <w:rPr>
                <w:rFonts w:asciiTheme="majorHAnsi" w:eastAsia="Calibri" w:hAnsiTheme="majorHAnsi" w:cstheme="majorHAnsi"/>
                <w:color w:val="000000"/>
                <w:sz w:val="18"/>
                <w:szCs w:val="18"/>
              </w:rPr>
              <w:t>ροφορική</w:t>
            </w:r>
            <w:proofErr w:type="spellEnd"/>
            <w:r w:rsidRPr="00A57501">
              <w:rPr>
                <w:rFonts w:asciiTheme="majorHAnsi" w:eastAsia="Calibri" w:hAnsiTheme="majorHAnsi" w:cstheme="majorHAnsi"/>
                <w:color w:val="000000"/>
                <w:sz w:val="18"/>
                <w:szCs w:val="18"/>
              </w:rPr>
              <w:t xml:space="preserve"> </w:t>
            </w:r>
            <w:proofErr w:type="spellStart"/>
            <w:r w:rsidRPr="00A57501">
              <w:rPr>
                <w:rFonts w:asciiTheme="majorHAnsi" w:eastAsia="Calibri" w:hAnsiTheme="majorHAnsi" w:cstheme="majorHAnsi"/>
                <w:color w:val="000000"/>
                <w:sz w:val="18"/>
                <w:szCs w:val="18"/>
              </w:rPr>
              <w:t>συνέντευξη</w:t>
            </w:r>
            <w:proofErr w:type="spellEnd"/>
            <w:r w:rsidRPr="00A57501">
              <w:rPr>
                <w:rFonts w:asciiTheme="majorHAnsi" w:eastAsia="Calibri" w:hAnsiTheme="majorHAnsi" w:cstheme="majorHAnsi"/>
                <w:color w:val="000000"/>
                <w:sz w:val="18"/>
                <w:szCs w:val="18"/>
              </w:rPr>
              <w:t xml:space="preserve"> θα πρα</w:t>
            </w:r>
            <w:proofErr w:type="spellStart"/>
            <w:r w:rsidRPr="00A57501">
              <w:rPr>
                <w:rFonts w:asciiTheme="majorHAnsi" w:eastAsia="Calibri" w:hAnsiTheme="majorHAnsi" w:cstheme="majorHAnsi"/>
                <w:color w:val="000000"/>
                <w:sz w:val="18"/>
                <w:szCs w:val="18"/>
              </w:rPr>
              <w:t>γμ</w:t>
            </w:r>
            <w:proofErr w:type="spellEnd"/>
            <w:r w:rsidRPr="00A57501">
              <w:rPr>
                <w:rFonts w:asciiTheme="majorHAnsi" w:eastAsia="Calibri" w:hAnsiTheme="majorHAnsi" w:cstheme="majorHAnsi"/>
                <w:color w:val="000000"/>
                <w:sz w:val="18"/>
                <w:szCs w:val="18"/>
              </w:rPr>
              <w:t xml:space="preserve">ατοποιηθεί </w:t>
            </w:r>
            <w:proofErr w:type="spellStart"/>
            <w:r w:rsidRPr="00A57501">
              <w:rPr>
                <w:rFonts w:asciiTheme="majorHAnsi" w:eastAsia="Calibri" w:hAnsiTheme="majorHAnsi" w:cstheme="majorHAnsi"/>
                <w:color w:val="000000"/>
                <w:sz w:val="18"/>
                <w:szCs w:val="18"/>
              </w:rPr>
              <w:t>δι</w:t>
            </w:r>
            <w:proofErr w:type="spellEnd"/>
            <w:r w:rsidRPr="00A57501">
              <w:rPr>
                <w:rFonts w:asciiTheme="majorHAnsi" w:eastAsia="Calibri" w:hAnsiTheme="majorHAnsi" w:cstheme="majorHAnsi"/>
                <w:color w:val="000000"/>
                <w:sz w:val="18"/>
                <w:szCs w:val="18"/>
              </w:rPr>
              <w:t>αδικτυακά.</w:t>
            </w:r>
          </w:p>
          <w:p w14:paraId="10D1D2F3"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ανακοινώσεις σε ελληνικά συνέδρια (1 μόριο/ανακοίνωση, μέγιστο 5 μόρια)</w:t>
            </w:r>
          </w:p>
          <w:p w14:paraId="5C9680ED"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ανακοινώσεις σε διεθνή συνέδρια (2 μόρια/ανά ανακοίνωση, μέγιστο 10 μόρια,)</w:t>
            </w:r>
          </w:p>
          <w:p w14:paraId="14DCFD56"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δημοσιεύσεις σε ελληνικά περιοδικά (5 μόρια/δημοσίευση, μέγιστο 15 μόρια)</w:t>
            </w:r>
          </w:p>
          <w:p w14:paraId="7CEF7BAB"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Οι δημοσιεύσεις σε διεθνή περιοδικά (10 μόρια/δημοσίευση, μέγιστο 30 μόρια)</w:t>
            </w:r>
          </w:p>
          <w:p w14:paraId="0A684E81"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Η συμμετοχή σε ερευνητικά προγράμματα (5 μόρια/ανά πρόγραμμα, μέγιστο 15 μόρια)</w:t>
            </w:r>
          </w:p>
          <w:p w14:paraId="5E98563F"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Η  επαγγελματική εμπειρία (3 μόρια/έτος, μέγιστο 15 μόρια)</w:t>
            </w:r>
          </w:p>
          <w:p w14:paraId="15318F3F" w14:textId="77777777" w:rsidR="00265FBD" w:rsidRPr="00A57501" w:rsidRDefault="00265FBD" w:rsidP="007317C8">
            <w:pPr>
              <w:numPr>
                <w:ilvl w:val="0"/>
                <w:numId w:val="1"/>
              </w:numPr>
              <w:pBdr>
                <w:top w:val="nil"/>
                <w:left w:val="nil"/>
                <w:bottom w:val="nil"/>
                <w:right w:val="nil"/>
                <w:between w:val="nil"/>
              </w:pBdr>
              <w:spacing w:line="276" w:lineRule="auto"/>
              <w:ind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Η γνώση της ξένης γλώσσας, επιπέδου Β2 επτά (7) μόρια, επιπέδου Γ1 οκτώ (8) μόρια και επιπέδου Γ2 εννέα μόρια (9), ως μητρική ή η απόκτηση πτυχίου τριτοβάθμιας εκπαίδευσης σε πανεπιστήμιο της αλλοδαπής δέκα μόρια (10),  μέγιστο τα δέκα (10) μόρια.</w:t>
            </w:r>
          </w:p>
          <w:p w14:paraId="29512DFE" w14:textId="77777777" w:rsidR="00265FBD" w:rsidRPr="00A57501" w:rsidRDefault="00265FBD" w:rsidP="007317C8">
            <w:pPr>
              <w:spacing w:line="276" w:lineRule="auto"/>
              <w:ind w:left="360" w:right="426"/>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Ο ανώτατος βαθμός </w:t>
            </w:r>
            <w:proofErr w:type="spellStart"/>
            <w:r w:rsidRPr="00A57501">
              <w:rPr>
                <w:rFonts w:asciiTheme="majorHAnsi" w:eastAsia="Calibri" w:hAnsiTheme="majorHAnsi" w:cstheme="majorHAnsi"/>
                <w:color w:val="000000"/>
                <w:sz w:val="18"/>
                <w:szCs w:val="18"/>
                <w:lang w:val="el-GR"/>
              </w:rPr>
              <w:t>μοριοδότησης</w:t>
            </w:r>
            <w:proofErr w:type="spellEnd"/>
            <w:r w:rsidRPr="00A57501">
              <w:rPr>
                <w:rFonts w:asciiTheme="majorHAnsi" w:eastAsia="Calibri" w:hAnsiTheme="majorHAnsi" w:cstheme="majorHAnsi"/>
                <w:color w:val="000000"/>
                <w:sz w:val="18"/>
                <w:szCs w:val="18"/>
                <w:lang w:val="el-GR"/>
              </w:rPr>
              <w:t xml:space="preserve"> που μπορεί να συμπληρώσουν οι υποψήφιοι καθορίζεται από τα παραπάνω κριτήρια και είναι 150 μόρια.</w:t>
            </w:r>
          </w:p>
          <w:p w14:paraId="2A5E3567" w14:textId="77777777" w:rsidR="00265FBD" w:rsidRPr="00A57501" w:rsidRDefault="00265FBD" w:rsidP="007317C8">
            <w:pPr>
              <w:pBdr>
                <w:top w:val="nil"/>
                <w:left w:val="nil"/>
                <w:bottom w:val="nil"/>
                <w:right w:val="nil"/>
                <w:between w:val="nil"/>
              </w:pBdr>
              <w:spacing w:line="276" w:lineRule="auto"/>
              <w:ind w:right="-63"/>
              <w:jc w:val="both"/>
              <w:rPr>
                <w:rFonts w:asciiTheme="majorHAnsi" w:eastAsia="Calibri" w:hAnsiTheme="majorHAnsi" w:cstheme="majorHAnsi"/>
                <w:b/>
                <w:color w:val="000000"/>
                <w:sz w:val="18"/>
                <w:szCs w:val="18"/>
                <w:lang w:val="el-GR"/>
              </w:rPr>
            </w:pPr>
            <w:r w:rsidRPr="00A57501">
              <w:rPr>
                <w:rFonts w:asciiTheme="majorHAnsi" w:eastAsia="Calibri" w:hAnsiTheme="majorHAnsi" w:cstheme="majorHAnsi"/>
                <w:b/>
                <w:color w:val="000000"/>
                <w:sz w:val="18"/>
                <w:szCs w:val="18"/>
                <w:lang w:val="el-GR"/>
              </w:rPr>
              <w:t xml:space="preserve">Για τη συμμετοχή στο πρόγραμμα προβλέπεται η καταβολή τελών φοίτησης, συνολικού ύψους 4.000 ευρώ και η καταβολή τους θα γίνεται σε δύο (2) ισόποσες δόσεις και σε ημερομηνίες που θα οριστούν στην αρχή του </w:t>
            </w:r>
            <w:proofErr w:type="spellStart"/>
            <w:r w:rsidRPr="00A57501">
              <w:rPr>
                <w:rFonts w:asciiTheme="majorHAnsi" w:eastAsia="Calibri" w:hAnsiTheme="majorHAnsi" w:cstheme="majorHAnsi"/>
                <w:b/>
                <w:color w:val="000000"/>
                <w:sz w:val="18"/>
                <w:szCs w:val="18"/>
                <w:lang w:val="el-GR"/>
              </w:rPr>
              <w:t>Α΄εξαμήνου</w:t>
            </w:r>
            <w:proofErr w:type="spellEnd"/>
            <w:r w:rsidRPr="00A57501">
              <w:rPr>
                <w:rFonts w:asciiTheme="majorHAnsi" w:eastAsia="Calibri" w:hAnsiTheme="majorHAnsi" w:cstheme="majorHAnsi"/>
                <w:b/>
                <w:color w:val="000000"/>
                <w:sz w:val="18"/>
                <w:szCs w:val="18"/>
                <w:lang w:val="el-GR"/>
              </w:rPr>
              <w:t>. Η εγγραφή των φοιτητών θεωρείται οριστική μετά την καταβολή της πρώτης δόσης των τελών φοίτησης.</w:t>
            </w:r>
          </w:p>
          <w:p w14:paraId="7B3378DF" w14:textId="77777777" w:rsidR="00265FBD" w:rsidRPr="00A57501" w:rsidRDefault="00265FBD" w:rsidP="007317C8">
            <w:pPr>
              <w:pBdr>
                <w:top w:val="nil"/>
                <w:left w:val="nil"/>
                <w:bottom w:val="nil"/>
                <w:right w:val="nil"/>
                <w:between w:val="nil"/>
              </w:pBdr>
              <w:spacing w:line="276" w:lineRule="auto"/>
              <w:ind w:right="-63"/>
              <w:jc w:val="both"/>
              <w:rPr>
                <w:rFonts w:asciiTheme="majorHAnsi" w:eastAsia="Calibri" w:hAnsiTheme="majorHAnsi" w:cstheme="majorHAnsi"/>
                <w:color w:val="000000"/>
                <w:sz w:val="18"/>
                <w:szCs w:val="18"/>
                <w:lang w:val="el-GR"/>
              </w:rPr>
            </w:pPr>
          </w:p>
          <w:p w14:paraId="00B0F5A8" w14:textId="77777777" w:rsidR="00265FBD" w:rsidRPr="00A57501" w:rsidRDefault="00265FBD" w:rsidP="007317C8">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Περισσότερες πληροφορίες: (ι) στην ιστοσελίδα </w:t>
            </w:r>
            <w:r w:rsidRPr="00A57501">
              <w:rPr>
                <w:rFonts w:asciiTheme="majorHAnsi" w:eastAsia="Calibri" w:hAnsiTheme="majorHAnsi" w:cstheme="majorHAnsi"/>
                <w:b/>
                <w:color w:val="8B3E00"/>
                <w:sz w:val="18"/>
                <w:szCs w:val="18"/>
              </w:rPr>
              <w:t>www</w:t>
            </w:r>
            <w:r w:rsidRPr="00A57501">
              <w:rPr>
                <w:rFonts w:asciiTheme="majorHAnsi" w:eastAsia="Calibri" w:hAnsiTheme="majorHAnsi" w:cstheme="majorHAnsi"/>
                <w:b/>
                <w:color w:val="8B3E00"/>
                <w:sz w:val="18"/>
                <w:szCs w:val="18"/>
                <w:lang w:val="el-GR"/>
              </w:rPr>
              <w:t>.</w:t>
            </w:r>
            <w:proofErr w:type="spellStart"/>
            <w:r w:rsidRPr="00A57501">
              <w:rPr>
                <w:rFonts w:asciiTheme="majorHAnsi" w:eastAsia="Calibri" w:hAnsiTheme="majorHAnsi" w:cstheme="majorHAnsi"/>
                <w:b/>
                <w:color w:val="8B3E00"/>
                <w:sz w:val="18"/>
                <w:szCs w:val="18"/>
              </w:rPr>
              <w:t>apdmaster</w:t>
            </w:r>
            <w:proofErr w:type="spellEnd"/>
            <w:r w:rsidRPr="00A57501">
              <w:rPr>
                <w:rFonts w:asciiTheme="majorHAnsi" w:eastAsia="Calibri" w:hAnsiTheme="majorHAnsi" w:cstheme="majorHAnsi"/>
                <w:b/>
                <w:color w:val="8B3E00"/>
                <w:sz w:val="18"/>
                <w:szCs w:val="18"/>
                <w:lang w:val="el-GR"/>
              </w:rPr>
              <w:t>.</w:t>
            </w:r>
            <w:r w:rsidRPr="00A57501">
              <w:rPr>
                <w:rFonts w:asciiTheme="majorHAnsi" w:eastAsia="Calibri" w:hAnsiTheme="majorHAnsi" w:cstheme="majorHAnsi"/>
                <w:b/>
                <w:color w:val="8B3E00"/>
                <w:sz w:val="18"/>
                <w:szCs w:val="18"/>
              </w:rPr>
              <w:t>gr</w:t>
            </w:r>
            <w:r w:rsidRPr="00A57501">
              <w:rPr>
                <w:rFonts w:asciiTheme="majorHAnsi" w:eastAsia="Calibri" w:hAnsiTheme="majorHAnsi" w:cstheme="majorHAnsi"/>
                <w:color w:val="8B3E00"/>
                <w:sz w:val="18"/>
                <w:szCs w:val="18"/>
                <w:lang w:val="el-GR"/>
              </w:rPr>
              <w:t xml:space="preserve"> </w:t>
            </w:r>
          </w:p>
          <w:p w14:paraId="1FCCDE36" w14:textId="759172B8" w:rsidR="00265FBD" w:rsidRPr="00A57501" w:rsidRDefault="00265FBD" w:rsidP="007317C8">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                                                 </w:t>
            </w:r>
            <w:r w:rsidRPr="00A57501">
              <w:rPr>
                <w:rFonts w:asciiTheme="majorHAnsi" w:eastAsia="Calibri" w:hAnsiTheme="majorHAnsi" w:cstheme="majorHAnsi"/>
                <w:sz w:val="18"/>
                <w:szCs w:val="18"/>
                <w:lang w:val="el-GR"/>
              </w:rPr>
              <w:t xml:space="preserve">   </w:t>
            </w:r>
            <w:r w:rsidRPr="00A57501">
              <w:rPr>
                <w:rFonts w:asciiTheme="majorHAnsi" w:eastAsia="Calibri" w:hAnsiTheme="majorHAnsi" w:cstheme="majorHAnsi"/>
                <w:color w:val="000000"/>
                <w:sz w:val="18"/>
                <w:szCs w:val="18"/>
                <w:lang w:val="el-GR"/>
              </w:rPr>
              <w:t>(</w:t>
            </w:r>
            <w:proofErr w:type="spellStart"/>
            <w:r w:rsidRPr="00A57501">
              <w:rPr>
                <w:rFonts w:asciiTheme="majorHAnsi" w:eastAsia="Calibri" w:hAnsiTheme="majorHAnsi" w:cstheme="majorHAnsi"/>
                <w:color w:val="000000"/>
                <w:sz w:val="18"/>
                <w:szCs w:val="18"/>
                <w:lang w:val="el-GR"/>
              </w:rPr>
              <w:t>ιι</w:t>
            </w:r>
            <w:proofErr w:type="spellEnd"/>
            <w:r w:rsidRPr="00A57501">
              <w:rPr>
                <w:rFonts w:asciiTheme="majorHAnsi" w:eastAsia="Calibri" w:hAnsiTheme="majorHAnsi" w:cstheme="majorHAnsi"/>
                <w:color w:val="000000"/>
                <w:sz w:val="18"/>
                <w:szCs w:val="18"/>
                <w:lang w:val="el-GR"/>
              </w:rPr>
              <w:t xml:space="preserve">) στην γραμματεία μεταπτυχιακού προγράμματος ΔΑΕ </w:t>
            </w:r>
            <w:proofErr w:type="spellStart"/>
            <w:r w:rsidR="00A260A5" w:rsidRPr="00A57501">
              <w:rPr>
                <w:rFonts w:asciiTheme="majorHAnsi" w:eastAsia="Calibri" w:hAnsiTheme="majorHAnsi" w:cstheme="majorHAnsi"/>
                <w:b/>
                <w:color w:val="8B3E00"/>
                <w:sz w:val="18"/>
                <w:szCs w:val="18"/>
              </w:rPr>
              <w:t>msc</w:t>
            </w:r>
            <w:proofErr w:type="spellEnd"/>
            <w:r w:rsidR="00A260A5" w:rsidRPr="00A57501">
              <w:rPr>
                <w:rFonts w:asciiTheme="majorHAnsi" w:eastAsia="Calibri" w:hAnsiTheme="majorHAnsi" w:cstheme="majorHAnsi"/>
                <w:b/>
                <w:color w:val="8B3E00"/>
                <w:sz w:val="18"/>
                <w:szCs w:val="18"/>
                <w:lang w:val="el-GR"/>
              </w:rPr>
              <w:t>-</w:t>
            </w:r>
            <w:proofErr w:type="spellStart"/>
            <w:r w:rsidR="00A260A5" w:rsidRPr="00A57501">
              <w:rPr>
                <w:rFonts w:asciiTheme="majorHAnsi" w:eastAsia="Calibri" w:hAnsiTheme="majorHAnsi" w:cstheme="majorHAnsi"/>
                <w:b/>
                <w:color w:val="8B3E00"/>
                <w:sz w:val="18"/>
                <w:szCs w:val="18"/>
              </w:rPr>
              <w:t>apd</w:t>
            </w:r>
            <w:proofErr w:type="spellEnd"/>
            <w:r w:rsidR="00A260A5" w:rsidRPr="00A57501">
              <w:rPr>
                <w:rFonts w:asciiTheme="majorHAnsi" w:eastAsia="Calibri" w:hAnsiTheme="majorHAnsi" w:cstheme="majorHAnsi"/>
                <w:b/>
                <w:color w:val="8B3E00"/>
                <w:sz w:val="18"/>
                <w:szCs w:val="18"/>
                <w:lang w:val="el-GR"/>
              </w:rPr>
              <w:t>@</w:t>
            </w:r>
            <w:r w:rsidR="00A260A5" w:rsidRPr="00A57501">
              <w:rPr>
                <w:rFonts w:asciiTheme="majorHAnsi" w:eastAsia="Calibri" w:hAnsiTheme="majorHAnsi" w:cstheme="majorHAnsi"/>
                <w:b/>
                <w:color w:val="8B3E00"/>
                <w:sz w:val="18"/>
                <w:szCs w:val="18"/>
              </w:rPr>
              <w:t>med</w:t>
            </w:r>
            <w:r w:rsidR="00A260A5" w:rsidRPr="00A57501">
              <w:rPr>
                <w:rFonts w:asciiTheme="majorHAnsi" w:eastAsia="Calibri" w:hAnsiTheme="majorHAnsi" w:cstheme="majorHAnsi"/>
                <w:b/>
                <w:color w:val="8B3E00"/>
                <w:sz w:val="18"/>
                <w:szCs w:val="18"/>
                <w:lang w:val="el-GR"/>
              </w:rPr>
              <w:t>.</w:t>
            </w:r>
            <w:proofErr w:type="spellStart"/>
            <w:r w:rsidR="00A260A5" w:rsidRPr="00A57501">
              <w:rPr>
                <w:rFonts w:asciiTheme="majorHAnsi" w:eastAsia="Calibri" w:hAnsiTheme="majorHAnsi" w:cstheme="majorHAnsi"/>
                <w:b/>
                <w:color w:val="8B3E00"/>
                <w:sz w:val="18"/>
                <w:szCs w:val="18"/>
              </w:rPr>
              <w:t>auth</w:t>
            </w:r>
            <w:proofErr w:type="spellEnd"/>
            <w:r w:rsidR="00A260A5" w:rsidRPr="00A57501">
              <w:rPr>
                <w:rFonts w:asciiTheme="majorHAnsi" w:eastAsia="Calibri" w:hAnsiTheme="majorHAnsi" w:cstheme="majorHAnsi"/>
                <w:b/>
                <w:color w:val="8B3E00"/>
                <w:sz w:val="18"/>
                <w:szCs w:val="18"/>
                <w:lang w:val="el-GR"/>
              </w:rPr>
              <w:t>.</w:t>
            </w:r>
            <w:r w:rsidR="00A260A5" w:rsidRPr="00A57501">
              <w:rPr>
                <w:rFonts w:asciiTheme="majorHAnsi" w:eastAsia="Calibri" w:hAnsiTheme="majorHAnsi" w:cstheme="majorHAnsi"/>
                <w:b/>
                <w:color w:val="8B3E00"/>
                <w:sz w:val="18"/>
                <w:szCs w:val="18"/>
              </w:rPr>
              <w:t>gr</w:t>
            </w:r>
          </w:p>
          <w:p w14:paraId="11758F98" w14:textId="07711DAC" w:rsidR="00265FBD" w:rsidRPr="00A57501" w:rsidRDefault="00265FBD" w:rsidP="007317C8">
            <w:pPr>
              <w:ind w:right="-63"/>
              <w:jc w:val="both"/>
              <w:rPr>
                <w:rFonts w:asciiTheme="majorHAnsi" w:eastAsia="Calibri" w:hAnsiTheme="majorHAnsi" w:cstheme="majorHAnsi"/>
                <w:color w:val="000000"/>
                <w:sz w:val="18"/>
                <w:szCs w:val="18"/>
                <w:u w:val="single"/>
                <w:lang w:val="el-GR"/>
              </w:rPr>
            </w:pPr>
            <w:r w:rsidRPr="00A57501">
              <w:rPr>
                <w:rFonts w:asciiTheme="majorHAnsi" w:eastAsia="Calibri" w:hAnsiTheme="majorHAnsi" w:cstheme="majorHAnsi"/>
                <w:color w:val="000000"/>
                <w:sz w:val="18"/>
                <w:szCs w:val="18"/>
                <w:lang w:val="el-GR"/>
              </w:rPr>
              <w:t xml:space="preserve">                          και (</w:t>
            </w:r>
            <w:proofErr w:type="spellStart"/>
            <w:r w:rsidRPr="00A57501">
              <w:rPr>
                <w:rFonts w:asciiTheme="majorHAnsi" w:eastAsia="Calibri" w:hAnsiTheme="majorHAnsi" w:cstheme="majorHAnsi"/>
                <w:color w:val="000000"/>
                <w:sz w:val="18"/>
                <w:szCs w:val="18"/>
                <w:lang w:val="el-GR"/>
              </w:rPr>
              <w:t>ιιι</w:t>
            </w:r>
            <w:proofErr w:type="spellEnd"/>
            <w:r w:rsidRPr="00A57501">
              <w:rPr>
                <w:rFonts w:asciiTheme="majorHAnsi" w:eastAsia="Calibri" w:hAnsiTheme="majorHAnsi" w:cstheme="majorHAnsi"/>
                <w:color w:val="000000"/>
                <w:sz w:val="18"/>
                <w:szCs w:val="18"/>
                <w:lang w:val="el-GR"/>
              </w:rPr>
              <w:t xml:space="preserve">) στην ιστοσελίδα του Τμήματος Ιατρικής: </w:t>
            </w:r>
            <w:r w:rsidR="00A57501" w:rsidRPr="00A57501">
              <w:rPr>
                <w:rFonts w:asciiTheme="majorHAnsi" w:eastAsia="Calibri" w:hAnsiTheme="majorHAnsi" w:cstheme="majorHAnsi"/>
                <w:color w:val="000000"/>
                <w:sz w:val="18"/>
                <w:szCs w:val="18"/>
                <w:lang w:val="el-GR"/>
              </w:rPr>
              <w:t>https://www.med.auth.gr/content/pms-diatarahi-akoystikis-epexergasias</w:t>
            </w:r>
          </w:p>
        </w:tc>
      </w:tr>
    </w:tbl>
    <w:p w14:paraId="6C1CA65D" w14:textId="77777777" w:rsidR="00265FBD" w:rsidRPr="00A57501" w:rsidRDefault="00265FBD" w:rsidP="00265FBD">
      <w:pPr>
        <w:ind w:right="-63"/>
        <w:jc w:val="both"/>
        <w:rPr>
          <w:rFonts w:asciiTheme="majorHAnsi" w:eastAsia="Calibri" w:hAnsiTheme="majorHAnsi" w:cstheme="majorHAnsi"/>
          <w:color w:val="000000"/>
          <w:sz w:val="18"/>
          <w:szCs w:val="18"/>
          <w:lang w:val="el-GR"/>
        </w:rPr>
      </w:pPr>
    </w:p>
    <w:p w14:paraId="222731C7" w14:textId="77777777" w:rsidR="00265FBD" w:rsidRPr="00A57501" w:rsidRDefault="00265FBD" w:rsidP="00265FBD">
      <w:pPr>
        <w:ind w:right="-63"/>
        <w:jc w:val="both"/>
        <w:rPr>
          <w:rFonts w:asciiTheme="majorHAnsi" w:eastAsia="Calibri" w:hAnsiTheme="majorHAnsi" w:cstheme="majorHAnsi"/>
          <w:color w:val="000000"/>
          <w:sz w:val="18"/>
          <w:szCs w:val="18"/>
          <w:lang w:val="el-GR"/>
        </w:rPr>
      </w:pPr>
    </w:p>
    <w:p w14:paraId="54AD59A9" w14:textId="77777777" w:rsidR="00265FBD" w:rsidRPr="00A57501" w:rsidRDefault="00265FBD" w:rsidP="00265FBD">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         Η </w:t>
      </w:r>
      <w:r w:rsidRPr="00A57501">
        <w:rPr>
          <w:rFonts w:asciiTheme="majorHAnsi" w:eastAsia="Calibri" w:hAnsiTheme="majorHAnsi" w:cstheme="majorHAnsi"/>
          <w:sz w:val="18"/>
          <w:szCs w:val="18"/>
          <w:lang w:val="el-GR"/>
        </w:rPr>
        <w:t>Διευθύντρια</w:t>
      </w:r>
      <w:r w:rsidRPr="00A57501">
        <w:rPr>
          <w:rFonts w:asciiTheme="majorHAnsi" w:eastAsia="Calibri" w:hAnsiTheme="majorHAnsi" w:cstheme="majorHAnsi"/>
          <w:color w:val="000000"/>
          <w:sz w:val="18"/>
          <w:szCs w:val="18"/>
          <w:lang w:val="el-GR"/>
        </w:rPr>
        <w:t xml:space="preserve"> του Π.Μ.Σ.</w:t>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t xml:space="preserve">   Ο Πρόεδρος του Τμήματος Ιατρικής Α.Π.Θ.</w:t>
      </w:r>
    </w:p>
    <w:p w14:paraId="19559558" w14:textId="77777777" w:rsidR="00265FBD" w:rsidRPr="00A57501" w:rsidRDefault="00265FBD" w:rsidP="00265FBD">
      <w:pPr>
        <w:ind w:right="-63"/>
        <w:jc w:val="both"/>
        <w:rPr>
          <w:rFonts w:asciiTheme="majorHAnsi" w:eastAsia="Calibri" w:hAnsiTheme="majorHAnsi" w:cstheme="majorHAnsi"/>
          <w:color w:val="000000"/>
          <w:sz w:val="18"/>
          <w:szCs w:val="18"/>
          <w:lang w:val="el-GR"/>
        </w:rPr>
      </w:pPr>
    </w:p>
    <w:p w14:paraId="034F087F" w14:textId="77777777" w:rsidR="00265FBD" w:rsidRPr="00A57501" w:rsidRDefault="00265FBD" w:rsidP="00265FBD">
      <w:pPr>
        <w:ind w:right="-63"/>
        <w:jc w:val="both"/>
        <w:rPr>
          <w:rFonts w:asciiTheme="majorHAnsi" w:eastAsia="Calibri" w:hAnsiTheme="majorHAnsi" w:cstheme="majorHAnsi"/>
          <w:color w:val="000000"/>
          <w:sz w:val="18"/>
          <w:szCs w:val="18"/>
          <w:lang w:val="el-GR"/>
        </w:rPr>
      </w:pPr>
    </w:p>
    <w:p w14:paraId="0A05941B" w14:textId="77777777" w:rsidR="00265FBD" w:rsidRPr="00A57501" w:rsidRDefault="00265FBD" w:rsidP="00265FBD">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sz w:val="18"/>
          <w:szCs w:val="18"/>
          <w:lang w:val="el-GR"/>
        </w:rPr>
        <w:t xml:space="preserve">        </w:t>
      </w:r>
      <w:r w:rsidRPr="00A57501">
        <w:rPr>
          <w:rFonts w:asciiTheme="majorHAnsi" w:eastAsia="Calibri" w:hAnsiTheme="majorHAnsi" w:cstheme="majorHAnsi"/>
          <w:color w:val="000000"/>
          <w:sz w:val="18"/>
          <w:szCs w:val="18"/>
          <w:lang w:val="el-GR"/>
        </w:rPr>
        <w:t xml:space="preserve"> Βασιλική Μαρία Ηλιάδου</w:t>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t xml:space="preserve">                  Κυριάκος Αναστασιάδης</w:t>
      </w:r>
    </w:p>
    <w:p w14:paraId="2EB2ED07" w14:textId="7DAF4185" w:rsidR="001F56AF" w:rsidRPr="00A57501" w:rsidRDefault="00265FBD" w:rsidP="00A57501">
      <w:pPr>
        <w:ind w:right="-63"/>
        <w:jc w:val="both"/>
        <w:rPr>
          <w:rFonts w:asciiTheme="majorHAnsi" w:eastAsia="Calibri" w:hAnsiTheme="majorHAnsi" w:cstheme="majorHAnsi"/>
          <w:color w:val="000000"/>
          <w:sz w:val="18"/>
          <w:szCs w:val="18"/>
          <w:lang w:val="el-GR"/>
        </w:rPr>
      </w:pPr>
      <w:r w:rsidRPr="00A57501">
        <w:rPr>
          <w:rFonts w:asciiTheme="majorHAnsi" w:eastAsia="Calibri" w:hAnsiTheme="majorHAnsi" w:cstheme="majorHAnsi"/>
          <w:color w:val="000000"/>
          <w:sz w:val="18"/>
          <w:szCs w:val="18"/>
          <w:lang w:val="el-GR"/>
        </w:rPr>
        <w:t xml:space="preserve">     Καθηγήτρια Ψυχοακουστικής</w:t>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r>
      <w:r w:rsidRPr="00A57501">
        <w:rPr>
          <w:rFonts w:asciiTheme="majorHAnsi" w:eastAsia="Calibri" w:hAnsiTheme="majorHAnsi" w:cstheme="majorHAnsi"/>
          <w:color w:val="000000"/>
          <w:sz w:val="18"/>
          <w:szCs w:val="18"/>
          <w:lang w:val="el-GR"/>
        </w:rPr>
        <w:tab/>
        <w:t>Καθηγητής Καρδιοχειρουργικής</w:t>
      </w:r>
    </w:p>
    <w:sectPr w:rsidR="001F56AF" w:rsidRPr="00A57501">
      <w:headerReference w:type="default" r:id="rId8"/>
      <w:footerReference w:type="default" r:id="rId9"/>
      <w:pgSz w:w="11901" w:h="16817"/>
      <w:pgMar w:top="1440" w:right="737" w:bottom="1440" w:left="73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B3A88" w14:textId="77777777" w:rsidR="00DE3F64" w:rsidRDefault="00DE3F64">
      <w:r>
        <w:separator/>
      </w:r>
    </w:p>
  </w:endnote>
  <w:endnote w:type="continuationSeparator" w:id="0">
    <w:p w14:paraId="2625AB69" w14:textId="77777777" w:rsidR="00DE3F64" w:rsidRDefault="00DE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12C3" w14:textId="77777777" w:rsidR="00B21DB1" w:rsidRPr="0042444B" w:rsidRDefault="00C21020" w:rsidP="00B21DB1">
    <w:pPr>
      <w:pBdr>
        <w:top w:val="single" w:sz="12" w:space="1" w:color="000000"/>
      </w:pBdr>
      <w:tabs>
        <w:tab w:val="left" w:pos="6464"/>
        <w:tab w:val="left" w:pos="7258"/>
      </w:tabs>
      <w:ind w:left="-709" w:right="-427"/>
      <w:jc w:val="center"/>
      <w:rPr>
        <w:rFonts w:ascii="Times New Roman" w:eastAsia="Times New Roman" w:hAnsi="Times New Roman" w:cs="Times New Roman"/>
        <w:b/>
        <w:color w:val="8B3E00"/>
        <w:sz w:val="16"/>
        <w:szCs w:val="16"/>
        <w:lang w:val="el-GR"/>
      </w:rPr>
    </w:pPr>
    <w:r w:rsidRPr="00B15AC0">
      <w:rPr>
        <w:rFonts w:ascii="Times New Roman" w:eastAsia="Times New Roman" w:hAnsi="Times New Roman" w:cs="Times New Roman"/>
        <w:b/>
        <w:color w:val="8B3E00"/>
        <w:sz w:val="16"/>
        <w:szCs w:val="16"/>
        <w:lang w:val="el-GR"/>
      </w:rPr>
      <w:t>Μεταπτυχιακό ΔΑΕ</w:t>
    </w:r>
    <w:r w:rsidR="00B21DB1" w:rsidRPr="00B21DB1">
      <w:rPr>
        <w:rFonts w:ascii="Times New Roman" w:eastAsia="Times New Roman" w:hAnsi="Times New Roman" w:cs="Times New Roman"/>
        <w:b/>
        <w:color w:val="8B3E00"/>
        <w:sz w:val="16"/>
        <w:szCs w:val="16"/>
        <w:lang w:val="el-GR"/>
      </w:rPr>
      <w:t xml:space="preserve"> </w:t>
    </w:r>
    <w:r w:rsidR="00B21DB1">
      <w:rPr>
        <w:rFonts w:ascii="Times New Roman" w:eastAsia="Times New Roman" w:hAnsi="Times New Roman" w:cs="Times New Roman"/>
        <w:b/>
        <w:color w:val="8B3E00"/>
        <w:sz w:val="16"/>
        <w:szCs w:val="16"/>
      </w:rPr>
      <w:t>email</w:t>
    </w:r>
    <w:r w:rsidR="00B21DB1" w:rsidRPr="00B21DB1">
      <w:rPr>
        <w:rFonts w:ascii="Times New Roman" w:eastAsia="Times New Roman" w:hAnsi="Times New Roman" w:cs="Times New Roman"/>
        <w:b/>
        <w:color w:val="8B3E00"/>
        <w:sz w:val="16"/>
        <w:szCs w:val="16"/>
        <w:lang w:val="el-GR"/>
      </w:rPr>
      <w:t xml:space="preserve">: </w:t>
    </w:r>
    <w:proofErr w:type="spellStart"/>
    <w:r w:rsidR="00B21DB1" w:rsidRPr="00B21DB1">
      <w:rPr>
        <w:rFonts w:ascii="Times New Roman" w:eastAsia="Times New Roman" w:hAnsi="Times New Roman" w:cs="Times New Roman"/>
        <w:b/>
        <w:color w:val="8B3E00"/>
        <w:sz w:val="16"/>
        <w:szCs w:val="16"/>
      </w:rPr>
      <w:t>msc</w:t>
    </w:r>
    <w:proofErr w:type="spellEnd"/>
    <w:r w:rsidR="00B21DB1" w:rsidRPr="0042444B">
      <w:rPr>
        <w:rFonts w:ascii="Times New Roman" w:eastAsia="Times New Roman" w:hAnsi="Times New Roman" w:cs="Times New Roman"/>
        <w:b/>
        <w:color w:val="8B3E00"/>
        <w:sz w:val="16"/>
        <w:szCs w:val="16"/>
        <w:lang w:val="el-GR"/>
      </w:rPr>
      <w:t>-</w:t>
    </w:r>
    <w:proofErr w:type="spellStart"/>
    <w:r w:rsidR="00B21DB1" w:rsidRPr="00B21DB1">
      <w:rPr>
        <w:rFonts w:ascii="Times New Roman" w:eastAsia="Times New Roman" w:hAnsi="Times New Roman" w:cs="Times New Roman"/>
        <w:b/>
        <w:color w:val="8B3E00"/>
        <w:sz w:val="16"/>
        <w:szCs w:val="16"/>
      </w:rPr>
      <w:t>apd</w:t>
    </w:r>
    <w:proofErr w:type="spellEnd"/>
    <w:r w:rsidR="00B21DB1" w:rsidRPr="0042444B">
      <w:rPr>
        <w:rFonts w:ascii="Times New Roman" w:eastAsia="Times New Roman" w:hAnsi="Times New Roman" w:cs="Times New Roman"/>
        <w:b/>
        <w:color w:val="8B3E00"/>
        <w:sz w:val="16"/>
        <w:szCs w:val="16"/>
        <w:lang w:val="el-GR"/>
      </w:rPr>
      <w:t>@</w:t>
    </w:r>
    <w:r w:rsidR="00B21DB1" w:rsidRPr="00B21DB1">
      <w:rPr>
        <w:rFonts w:ascii="Times New Roman" w:eastAsia="Times New Roman" w:hAnsi="Times New Roman" w:cs="Times New Roman"/>
        <w:b/>
        <w:color w:val="8B3E00"/>
        <w:sz w:val="16"/>
        <w:szCs w:val="16"/>
      </w:rPr>
      <w:t>med</w:t>
    </w:r>
    <w:r w:rsidR="00B21DB1" w:rsidRPr="0042444B">
      <w:rPr>
        <w:rFonts w:ascii="Times New Roman" w:eastAsia="Times New Roman" w:hAnsi="Times New Roman" w:cs="Times New Roman"/>
        <w:b/>
        <w:color w:val="8B3E00"/>
        <w:sz w:val="16"/>
        <w:szCs w:val="16"/>
        <w:lang w:val="el-GR"/>
      </w:rPr>
      <w:t>.</w:t>
    </w:r>
    <w:proofErr w:type="spellStart"/>
    <w:r w:rsidR="00B21DB1" w:rsidRPr="00B21DB1">
      <w:rPr>
        <w:rFonts w:ascii="Times New Roman" w:eastAsia="Times New Roman" w:hAnsi="Times New Roman" w:cs="Times New Roman"/>
        <w:b/>
        <w:color w:val="8B3E00"/>
        <w:sz w:val="16"/>
        <w:szCs w:val="16"/>
      </w:rPr>
      <w:t>auth</w:t>
    </w:r>
    <w:proofErr w:type="spellEnd"/>
    <w:r w:rsidR="00B21DB1" w:rsidRPr="0042444B">
      <w:rPr>
        <w:rFonts w:ascii="Times New Roman" w:eastAsia="Times New Roman" w:hAnsi="Times New Roman" w:cs="Times New Roman"/>
        <w:b/>
        <w:color w:val="8B3E00"/>
        <w:sz w:val="16"/>
        <w:szCs w:val="16"/>
        <w:lang w:val="el-GR"/>
      </w:rPr>
      <w:t>.</w:t>
    </w:r>
    <w:r w:rsidR="00B21DB1" w:rsidRPr="00B21DB1">
      <w:rPr>
        <w:rFonts w:ascii="Times New Roman" w:eastAsia="Times New Roman" w:hAnsi="Times New Roman" w:cs="Times New Roman"/>
        <w:b/>
        <w:color w:val="8B3E00"/>
        <w:sz w:val="16"/>
        <w:szCs w:val="16"/>
      </w:rPr>
      <w:t>gr</w:t>
    </w:r>
  </w:p>
  <w:p w14:paraId="7BAE6DB2" w14:textId="77777777" w:rsidR="001F56AF" w:rsidRPr="0042444B" w:rsidRDefault="00B21DB1">
    <w:pPr>
      <w:pBdr>
        <w:top w:val="single" w:sz="12" w:space="1" w:color="000000"/>
      </w:pBdr>
      <w:tabs>
        <w:tab w:val="left" w:pos="6464"/>
        <w:tab w:val="left" w:pos="7258"/>
      </w:tabs>
      <w:ind w:left="-709" w:right="-427"/>
      <w:jc w:val="center"/>
      <w:rPr>
        <w:rFonts w:ascii="Times New Roman" w:eastAsia="Times New Roman" w:hAnsi="Times New Roman" w:cs="Times New Roman"/>
        <w:b/>
        <w:color w:val="8B3E00"/>
        <w:sz w:val="16"/>
        <w:szCs w:val="16"/>
        <w:lang w:val="el-GR"/>
      </w:rPr>
    </w:pPr>
    <w:r w:rsidRPr="00B21DB1">
      <w:rPr>
        <w:rFonts w:ascii="Times New Roman" w:eastAsia="Times New Roman" w:hAnsi="Times New Roman" w:cs="Times New Roman"/>
        <w:b/>
        <w:color w:val="8B3E00"/>
        <w:sz w:val="16"/>
        <w:szCs w:val="16"/>
      </w:rPr>
      <w:t>email</w:t>
    </w:r>
    <w:r w:rsidRPr="0042444B">
      <w:rPr>
        <w:rFonts w:ascii="Times New Roman" w:eastAsia="Times New Roman" w:hAnsi="Times New Roman" w:cs="Times New Roman"/>
        <w:b/>
        <w:color w:val="8B3E00"/>
        <w:sz w:val="16"/>
        <w:szCs w:val="16"/>
        <w:lang w:val="el-GR"/>
      </w:rPr>
      <w:t>:</w:t>
    </w:r>
    <w:proofErr w:type="spellStart"/>
    <w:r w:rsidRPr="00B21DB1">
      <w:rPr>
        <w:rFonts w:ascii="Times New Roman" w:eastAsia="Times New Roman" w:hAnsi="Times New Roman" w:cs="Times New Roman"/>
        <w:b/>
        <w:color w:val="8B3E00"/>
        <w:sz w:val="16"/>
        <w:szCs w:val="16"/>
      </w:rPr>
      <w:t>asereti</w:t>
    </w:r>
    <w:proofErr w:type="spellEnd"/>
    <w:r w:rsidRPr="0042444B">
      <w:rPr>
        <w:rFonts w:ascii="Times New Roman" w:eastAsia="Times New Roman" w:hAnsi="Times New Roman" w:cs="Times New Roman"/>
        <w:b/>
        <w:color w:val="8B3E00"/>
        <w:sz w:val="16"/>
        <w:szCs w:val="16"/>
        <w:lang w:val="el-GR"/>
      </w:rPr>
      <w:t>@</w:t>
    </w:r>
    <w:proofErr w:type="spellStart"/>
    <w:r w:rsidRPr="00B21DB1">
      <w:rPr>
        <w:rFonts w:ascii="Times New Roman" w:eastAsia="Times New Roman" w:hAnsi="Times New Roman" w:cs="Times New Roman"/>
        <w:b/>
        <w:color w:val="8B3E00"/>
        <w:sz w:val="16"/>
        <w:szCs w:val="16"/>
      </w:rPr>
      <w:t>auth</w:t>
    </w:r>
    <w:proofErr w:type="spellEnd"/>
    <w:r w:rsidRPr="0042444B">
      <w:rPr>
        <w:rFonts w:ascii="Times New Roman" w:eastAsia="Times New Roman" w:hAnsi="Times New Roman" w:cs="Times New Roman"/>
        <w:b/>
        <w:color w:val="8B3E00"/>
        <w:sz w:val="16"/>
        <w:szCs w:val="16"/>
        <w:lang w:val="el-GR"/>
      </w:rPr>
      <w:t>.</w:t>
    </w:r>
    <w:r w:rsidRPr="00B21DB1">
      <w:rPr>
        <w:rFonts w:ascii="Times New Roman" w:eastAsia="Times New Roman" w:hAnsi="Times New Roman" w:cs="Times New Roman"/>
        <w:b/>
        <w:color w:val="8B3E00"/>
        <w:sz w:val="16"/>
        <w:szCs w:val="16"/>
      </w:rPr>
      <w:t>gr</w:t>
    </w:r>
  </w:p>
  <w:p w14:paraId="6DB341F8" w14:textId="77777777" w:rsidR="001F56AF" w:rsidRPr="0042444B" w:rsidRDefault="00C21020">
    <w:pPr>
      <w:pBdr>
        <w:top w:val="single" w:sz="12" w:space="1" w:color="000000"/>
      </w:pBdr>
      <w:tabs>
        <w:tab w:val="left" w:pos="6464"/>
        <w:tab w:val="left" w:pos="7258"/>
      </w:tabs>
      <w:ind w:left="-709" w:right="-427"/>
      <w:jc w:val="center"/>
      <w:rPr>
        <w:rFonts w:ascii="Times New Roman" w:eastAsia="Times New Roman" w:hAnsi="Times New Roman" w:cs="Times New Roman"/>
        <w:b/>
        <w:color w:val="8B3E00"/>
        <w:sz w:val="16"/>
        <w:szCs w:val="16"/>
        <w:lang w:val="el-GR"/>
      </w:rPr>
    </w:pPr>
    <w:r w:rsidRPr="006264CE">
      <w:rPr>
        <w:rFonts w:ascii="Times New Roman" w:eastAsia="Times New Roman" w:hAnsi="Times New Roman" w:cs="Times New Roman"/>
        <w:b/>
        <w:color w:val="8B3E00"/>
        <w:sz w:val="16"/>
        <w:szCs w:val="16"/>
      </w:rPr>
      <w:t>www</w:t>
    </w:r>
    <w:r w:rsidRPr="0042444B">
      <w:rPr>
        <w:rFonts w:ascii="Times New Roman" w:eastAsia="Times New Roman" w:hAnsi="Times New Roman" w:cs="Times New Roman"/>
        <w:b/>
        <w:color w:val="8B3E00"/>
        <w:sz w:val="16"/>
        <w:szCs w:val="16"/>
        <w:lang w:val="el-GR"/>
      </w:rPr>
      <w:t>.</w:t>
    </w:r>
    <w:proofErr w:type="spellStart"/>
    <w:r w:rsidRPr="006264CE">
      <w:rPr>
        <w:rFonts w:ascii="Times New Roman" w:eastAsia="Times New Roman" w:hAnsi="Times New Roman" w:cs="Times New Roman"/>
        <w:b/>
        <w:color w:val="8B3E00"/>
        <w:sz w:val="16"/>
        <w:szCs w:val="16"/>
      </w:rPr>
      <w:t>apdmaster</w:t>
    </w:r>
    <w:proofErr w:type="spellEnd"/>
    <w:r w:rsidRPr="0042444B">
      <w:rPr>
        <w:rFonts w:ascii="Times New Roman" w:eastAsia="Times New Roman" w:hAnsi="Times New Roman" w:cs="Times New Roman"/>
        <w:b/>
        <w:color w:val="8B3E00"/>
        <w:sz w:val="16"/>
        <w:szCs w:val="16"/>
        <w:lang w:val="el-GR"/>
      </w:rPr>
      <w:t>.</w:t>
    </w:r>
    <w:r w:rsidRPr="006264CE">
      <w:rPr>
        <w:rFonts w:ascii="Times New Roman" w:eastAsia="Times New Roman" w:hAnsi="Times New Roman" w:cs="Times New Roman"/>
        <w:b/>
        <w:color w:val="8B3E00"/>
        <w:sz w:val="16"/>
        <w:szCs w:val="16"/>
      </w:rPr>
      <w:t>gr</w:t>
    </w:r>
  </w:p>
  <w:p w14:paraId="10F6AE20" w14:textId="77777777" w:rsidR="001F56AF" w:rsidRDefault="00C21020">
    <w:pPr>
      <w:pBdr>
        <w:top w:val="nil"/>
        <w:left w:val="nil"/>
        <w:bottom w:val="nil"/>
        <w:right w:val="nil"/>
        <w:between w:val="nil"/>
      </w:pBdr>
      <w:tabs>
        <w:tab w:val="center" w:pos="4680"/>
        <w:tab w:val="right" w:pos="9360"/>
      </w:tabs>
      <w:rPr>
        <w:b/>
        <w:color w:val="25957E"/>
      </w:rPr>
    </w:pPr>
    <w:r>
      <w:rPr>
        <w:noProof/>
      </w:rPr>
      <w:drawing>
        <wp:anchor distT="0" distB="0" distL="114300" distR="114300" simplePos="0" relativeHeight="251659264" behindDoc="0" locked="0" layoutInCell="1" hidden="0" allowOverlap="1" wp14:anchorId="2E30C4A2" wp14:editId="1FF44C13">
          <wp:simplePos x="0" y="0"/>
          <wp:positionH relativeFrom="column">
            <wp:posOffset>2266950</wp:posOffset>
          </wp:positionH>
          <wp:positionV relativeFrom="paragraph">
            <wp:posOffset>732141</wp:posOffset>
          </wp:positionV>
          <wp:extent cx="871855" cy="848528"/>
          <wp:effectExtent l="0" t="0" r="0" b="0"/>
          <wp:wrapSquare wrapText="bothSides" distT="0" distB="0" distL="114300" distR="114300"/>
          <wp:docPr id="6" name="image2.jpg" descr="auth logo black"/>
          <wp:cNvGraphicFramePr/>
          <a:graphic xmlns:a="http://schemas.openxmlformats.org/drawingml/2006/main">
            <a:graphicData uri="http://schemas.openxmlformats.org/drawingml/2006/picture">
              <pic:pic xmlns:pic="http://schemas.openxmlformats.org/drawingml/2006/picture">
                <pic:nvPicPr>
                  <pic:cNvPr id="0" name="image2.jpg" descr="auth logo black"/>
                  <pic:cNvPicPr preferRelativeResize="0"/>
                </pic:nvPicPr>
                <pic:blipFill>
                  <a:blip r:embed="rId1"/>
                  <a:srcRect/>
                  <a:stretch>
                    <a:fillRect/>
                  </a:stretch>
                </pic:blipFill>
                <pic:spPr>
                  <a:xfrm>
                    <a:off x="0" y="0"/>
                    <a:ext cx="871855" cy="8485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5447" w14:textId="77777777" w:rsidR="00DE3F64" w:rsidRDefault="00DE3F64">
      <w:r>
        <w:separator/>
      </w:r>
    </w:p>
  </w:footnote>
  <w:footnote w:type="continuationSeparator" w:id="0">
    <w:p w14:paraId="53BF98A5" w14:textId="77777777" w:rsidR="00DE3F64" w:rsidRDefault="00DE3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1015" w14:textId="77777777" w:rsidR="001F56AF" w:rsidRDefault="00C21020">
    <w:pPr>
      <w:widowControl w:val="0"/>
      <w:pBdr>
        <w:top w:val="nil"/>
        <w:left w:val="nil"/>
        <w:bottom w:val="nil"/>
        <w:right w:val="nil"/>
        <w:between w:val="nil"/>
      </w:pBdr>
      <w:spacing w:line="276" w:lineRule="auto"/>
      <w:rPr>
        <w:rFonts w:ascii="Calibri" w:eastAsia="Calibri" w:hAnsi="Calibri" w:cs="Calibri"/>
        <w:color w:val="000000"/>
        <w:sz w:val="20"/>
        <w:szCs w:val="20"/>
      </w:rPr>
    </w:pPr>
    <w:r>
      <w:rPr>
        <w:noProof/>
      </w:rPr>
      <w:drawing>
        <wp:anchor distT="114300" distB="114300" distL="114300" distR="114300" simplePos="0" relativeHeight="251658240" behindDoc="0" locked="0" layoutInCell="1" hidden="0" allowOverlap="1" wp14:anchorId="6473A5D8" wp14:editId="43AE3BF7">
          <wp:simplePos x="0" y="0"/>
          <wp:positionH relativeFrom="column">
            <wp:posOffset>2657475</wp:posOffset>
          </wp:positionH>
          <wp:positionV relativeFrom="paragraph">
            <wp:posOffset>200025</wp:posOffset>
          </wp:positionV>
          <wp:extent cx="1466994" cy="645477"/>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66994" cy="645477"/>
                  </a:xfrm>
                  <a:prstGeom prst="rect">
                    <a:avLst/>
                  </a:prstGeom>
                  <a:ln/>
                </pic:spPr>
              </pic:pic>
            </a:graphicData>
          </a:graphic>
        </wp:anchor>
      </w:drawing>
    </w:r>
  </w:p>
  <w:tbl>
    <w:tblPr>
      <w:tblStyle w:val="a4"/>
      <w:tblW w:w="10707"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739"/>
      <w:gridCol w:w="1630"/>
      <w:gridCol w:w="4338"/>
    </w:tblGrid>
    <w:tr w:rsidR="001F56AF" w14:paraId="3BD24B97" w14:textId="77777777">
      <w:trPr>
        <w:trHeight w:val="1455"/>
      </w:trPr>
      <w:tc>
        <w:tcPr>
          <w:tcW w:w="4739" w:type="dxa"/>
        </w:tcPr>
        <w:p w14:paraId="7EA2E664" w14:textId="77777777" w:rsidR="001F56AF" w:rsidRPr="00B15AC0" w:rsidRDefault="00C21020">
          <w:pPr>
            <w:widowControl w:val="0"/>
            <w:tabs>
              <w:tab w:val="left" w:pos="5529"/>
            </w:tabs>
            <w:rPr>
              <w:b/>
              <w:color w:val="8B3E00"/>
              <w:sz w:val="16"/>
              <w:szCs w:val="16"/>
              <w:lang w:val="el-GR"/>
            </w:rPr>
          </w:pPr>
          <w:r w:rsidRPr="00B15AC0">
            <w:rPr>
              <w:b/>
              <w:color w:val="8B3E00"/>
              <w:sz w:val="16"/>
              <w:szCs w:val="16"/>
              <w:lang w:val="el-GR"/>
            </w:rPr>
            <w:t>ΑΡΙΣΤΟΤΕΛΕΙΟ ΠΑΝΕΠΙΣΤΗΜΙΟ ΘΕΣΣΑΛΟΝΙΚΗΣ</w:t>
          </w:r>
        </w:p>
        <w:p w14:paraId="4A6D98B1" w14:textId="77777777" w:rsidR="001F56AF" w:rsidRPr="00B15AC0" w:rsidRDefault="00C21020">
          <w:pPr>
            <w:widowControl w:val="0"/>
            <w:tabs>
              <w:tab w:val="left" w:pos="5529"/>
            </w:tabs>
            <w:rPr>
              <w:b/>
              <w:color w:val="8B3E00"/>
              <w:sz w:val="16"/>
              <w:szCs w:val="16"/>
              <w:lang w:val="el-GR"/>
            </w:rPr>
          </w:pPr>
          <w:r w:rsidRPr="00B15AC0">
            <w:rPr>
              <w:b/>
              <w:color w:val="8B3E00"/>
              <w:sz w:val="16"/>
              <w:szCs w:val="16"/>
              <w:lang w:val="el-GR"/>
            </w:rPr>
            <w:t>ΣΧΟΛΗ ΕΠΙΣΤΗΜΩΝ ΥΓΕΙΑΣ</w:t>
          </w:r>
        </w:p>
        <w:p w14:paraId="69879CA2" w14:textId="77777777" w:rsidR="001F56AF" w:rsidRPr="00B15AC0" w:rsidRDefault="00C21020">
          <w:pPr>
            <w:widowControl w:val="0"/>
            <w:tabs>
              <w:tab w:val="left" w:pos="5529"/>
            </w:tabs>
            <w:rPr>
              <w:b/>
              <w:color w:val="8B3E00"/>
              <w:sz w:val="16"/>
              <w:szCs w:val="16"/>
              <w:lang w:val="el-GR"/>
            </w:rPr>
          </w:pPr>
          <w:r w:rsidRPr="00B15AC0">
            <w:rPr>
              <w:b/>
              <w:color w:val="8B3E00"/>
              <w:sz w:val="16"/>
              <w:szCs w:val="16"/>
              <w:lang w:val="el-GR"/>
            </w:rPr>
            <w:t>ΤΜΗΜΑ ΙΑΤΡΙΚΗΣ</w:t>
          </w:r>
        </w:p>
        <w:p w14:paraId="1290E6FE" w14:textId="77777777" w:rsidR="001F56AF" w:rsidRPr="00B15AC0" w:rsidRDefault="001F56AF">
          <w:pPr>
            <w:widowControl w:val="0"/>
            <w:tabs>
              <w:tab w:val="left" w:pos="5529"/>
            </w:tabs>
            <w:rPr>
              <w:b/>
              <w:color w:val="8B3E00"/>
              <w:sz w:val="16"/>
              <w:szCs w:val="16"/>
              <w:lang w:val="el-GR"/>
            </w:rPr>
          </w:pPr>
        </w:p>
        <w:p w14:paraId="5BFA6694" w14:textId="77777777" w:rsidR="001F56AF" w:rsidRPr="00B15AC0" w:rsidRDefault="00C21020">
          <w:pPr>
            <w:widowControl w:val="0"/>
            <w:tabs>
              <w:tab w:val="left" w:pos="5529"/>
            </w:tabs>
            <w:rPr>
              <w:b/>
              <w:color w:val="8B3E00"/>
              <w:sz w:val="16"/>
              <w:szCs w:val="16"/>
              <w:lang w:val="el-GR"/>
            </w:rPr>
          </w:pPr>
          <w:r w:rsidRPr="00B15AC0">
            <w:rPr>
              <w:b/>
              <w:color w:val="8B3E00"/>
              <w:sz w:val="16"/>
              <w:szCs w:val="16"/>
              <w:lang w:val="el-GR"/>
            </w:rPr>
            <w:t>ΠΡΟΓΡΑΜΜΑ ΜΕΤΑΠΤΥΧΙΑΚΩΝ ΣΠΟΥΔΩΝ</w:t>
          </w:r>
        </w:p>
        <w:p w14:paraId="303E2078" w14:textId="77777777" w:rsidR="001F56AF" w:rsidRPr="00B15AC0" w:rsidRDefault="00C21020">
          <w:pPr>
            <w:widowControl w:val="0"/>
            <w:tabs>
              <w:tab w:val="left" w:pos="5529"/>
            </w:tabs>
            <w:rPr>
              <w:b/>
              <w:sz w:val="16"/>
              <w:szCs w:val="16"/>
              <w:lang w:val="el-GR"/>
            </w:rPr>
          </w:pPr>
          <w:r w:rsidRPr="00B15AC0">
            <w:rPr>
              <w:b/>
              <w:color w:val="8B3E00"/>
              <w:sz w:val="16"/>
              <w:szCs w:val="16"/>
              <w:lang w:val="el-GR"/>
            </w:rPr>
            <w:t>ΔΙΑΤΑΡΑΧΗ ΑΚΟΥΣΤΙΚΗΣ ΕΠΕΞΕΡΓΑΣΙΑΣ (ΔΑΕ)</w:t>
          </w:r>
        </w:p>
      </w:tc>
      <w:tc>
        <w:tcPr>
          <w:tcW w:w="1630" w:type="dxa"/>
        </w:tcPr>
        <w:p w14:paraId="5A707A3A" w14:textId="77777777" w:rsidR="001F56AF" w:rsidRDefault="00F6668B">
          <w:pPr>
            <w:widowControl w:val="0"/>
            <w:tabs>
              <w:tab w:val="left" w:pos="5529"/>
            </w:tabs>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14:anchorId="0E3F4D2C" wp14:editId="2D804DAE">
                <wp:extent cx="897890" cy="897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inline>
            </w:drawing>
          </w:r>
        </w:p>
      </w:tc>
      <w:tc>
        <w:tcPr>
          <w:tcW w:w="4338" w:type="dxa"/>
        </w:tcPr>
        <w:p w14:paraId="280DECB9" w14:textId="77777777" w:rsidR="001F56AF" w:rsidRDefault="00C21020">
          <w:pPr>
            <w:widowControl w:val="0"/>
            <w:tabs>
              <w:tab w:val="left" w:pos="5529"/>
            </w:tabs>
            <w:jc w:val="right"/>
            <w:rPr>
              <w:b/>
              <w:sz w:val="16"/>
              <w:szCs w:val="16"/>
            </w:rPr>
          </w:pPr>
          <w:r>
            <w:rPr>
              <w:b/>
              <w:sz w:val="16"/>
              <w:szCs w:val="16"/>
            </w:rPr>
            <w:t>ARISTOTLE UNIVERSITY OF THESSALONIKI</w:t>
          </w:r>
        </w:p>
        <w:p w14:paraId="393F2D08" w14:textId="77777777" w:rsidR="001F56AF" w:rsidRDefault="00C21020">
          <w:pPr>
            <w:widowControl w:val="0"/>
            <w:tabs>
              <w:tab w:val="left" w:pos="5529"/>
            </w:tabs>
            <w:jc w:val="right"/>
            <w:rPr>
              <w:b/>
              <w:sz w:val="16"/>
              <w:szCs w:val="16"/>
            </w:rPr>
          </w:pPr>
          <w:r>
            <w:rPr>
              <w:b/>
              <w:sz w:val="16"/>
              <w:szCs w:val="16"/>
            </w:rPr>
            <w:t>FACULTY OF HEALTH SCIENCES</w:t>
          </w:r>
        </w:p>
        <w:p w14:paraId="47AF4BBF" w14:textId="77777777" w:rsidR="001F56AF" w:rsidRDefault="00C21020">
          <w:pPr>
            <w:widowControl w:val="0"/>
            <w:tabs>
              <w:tab w:val="left" w:pos="5529"/>
            </w:tabs>
            <w:jc w:val="right"/>
            <w:rPr>
              <w:b/>
              <w:sz w:val="16"/>
              <w:szCs w:val="16"/>
            </w:rPr>
          </w:pPr>
          <w:r>
            <w:rPr>
              <w:b/>
              <w:sz w:val="16"/>
              <w:szCs w:val="16"/>
            </w:rPr>
            <w:t>MEDICAL SCHOOL</w:t>
          </w:r>
        </w:p>
        <w:p w14:paraId="2AF9AEF0" w14:textId="77777777" w:rsidR="001F56AF" w:rsidRDefault="001F56AF">
          <w:pPr>
            <w:widowControl w:val="0"/>
            <w:tabs>
              <w:tab w:val="left" w:pos="5529"/>
            </w:tabs>
            <w:jc w:val="right"/>
            <w:rPr>
              <w:sz w:val="16"/>
              <w:szCs w:val="16"/>
            </w:rPr>
          </w:pPr>
        </w:p>
        <w:p w14:paraId="47B8EAC7" w14:textId="77777777" w:rsidR="001F56AF" w:rsidRDefault="00C21020">
          <w:pPr>
            <w:widowControl w:val="0"/>
            <w:tabs>
              <w:tab w:val="left" w:pos="5529"/>
            </w:tabs>
            <w:jc w:val="right"/>
            <w:rPr>
              <w:b/>
              <w:sz w:val="16"/>
              <w:szCs w:val="16"/>
            </w:rPr>
          </w:pPr>
          <w:r>
            <w:rPr>
              <w:b/>
              <w:sz w:val="16"/>
              <w:szCs w:val="16"/>
            </w:rPr>
            <w:t>MASTER OF SCIENCES</w:t>
          </w:r>
        </w:p>
        <w:p w14:paraId="1C13B9F9" w14:textId="77777777" w:rsidR="001F56AF" w:rsidRDefault="00C21020">
          <w:pPr>
            <w:widowControl w:val="0"/>
            <w:tabs>
              <w:tab w:val="left" w:pos="5529"/>
            </w:tabs>
            <w:jc w:val="right"/>
            <w:rPr>
              <w:sz w:val="16"/>
              <w:szCs w:val="16"/>
            </w:rPr>
          </w:pPr>
          <w:r>
            <w:rPr>
              <w:b/>
              <w:sz w:val="16"/>
              <w:szCs w:val="16"/>
            </w:rPr>
            <w:t>MSc-AUDITORY PROCESSING DISORDER (APD)</w:t>
          </w:r>
        </w:p>
      </w:tc>
    </w:tr>
  </w:tbl>
  <w:p w14:paraId="0DAABA4C" w14:textId="77777777" w:rsidR="001F56AF" w:rsidRDefault="001F56AF">
    <w:pPr>
      <w:tabs>
        <w:tab w:val="center" w:pos="4680"/>
        <w:tab w:val="right" w:pos="9360"/>
      </w:tabs>
      <w:ind w:right="-63"/>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92C82"/>
    <w:multiLevelType w:val="multilevel"/>
    <w:tmpl w:val="6A84E20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70334E"/>
    <w:multiLevelType w:val="multilevel"/>
    <w:tmpl w:val="F8EE4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BD"/>
    <w:rsid w:val="000A3F23"/>
    <w:rsid w:val="000D0A5D"/>
    <w:rsid w:val="001F158C"/>
    <w:rsid w:val="001F56AF"/>
    <w:rsid w:val="0020268F"/>
    <w:rsid w:val="0025090C"/>
    <w:rsid w:val="00256D74"/>
    <w:rsid w:val="00265FBD"/>
    <w:rsid w:val="002B37B4"/>
    <w:rsid w:val="0030727B"/>
    <w:rsid w:val="00330A5F"/>
    <w:rsid w:val="003865FD"/>
    <w:rsid w:val="003E4F45"/>
    <w:rsid w:val="0042444B"/>
    <w:rsid w:val="00460212"/>
    <w:rsid w:val="00480486"/>
    <w:rsid w:val="0049018B"/>
    <w:rsid w:val="00491F81"/>
    <w:rsid w:val="004A2F95"/>
    <w:rsid w:val="004A7180"/>
    <w:rsid w:val="004D4BAA"/>
    <w:rsid w:val="00513D36"/>
    <w:rsid w:val="00525A8B"/>
    <w:rsid w:val="00557168"/>
    <w:rsid w:val="00567729"/>
    <w:rsid w:val="006214FA"/>
    <w:rsid w:val="006264CE"/>
    <w:rsid w:val="006A447D"/>
    <w:rsid w:val="007B5965"/>
    <w:rsid w:val="007F7F38"/>
    <w:rsid w:val="00803403"/>
    <w:rsid w:val="009259F9"/>
    <w:rsid w:val="00963EA8"/>
    <w:rsid w:val="009E26DD"/>
    <w:rsid w:val="00A260A5"/>
    <w:rsid w:val="00A45F30"/>
    <w:rsid w:val="00A57501"/>
    <w:rsid w:val="00A7598E"/>
    <w:rsid w:val="00AA5A45"/>
    <w:rsid w:val="00B15AC0"/>
    <w:rsid w:val="00B21DB1"/>
    <w:rsid w:val="00B25052"/>
    <w:rsid w:val="00B328D2"/>
    <w:rsid w:val="00C0067B"/>
    <w:rsid w:val="00C21020"/>
    <w:rsid w:val="00C45240"/>
    <w:rsid w:val="00C76042"/>
    <w:rsid w:val="00D942AA"/>
    <w:rsid w:val="00DE3F64"/>
    <w:rsid w:val="00E35554"/>
    <w:rsid w:val="00EC1087"/>
    <w:rsid w:val="00ED75A1"/>
    <w:rsid w:val="00F228D9"/>
    <w:rsid w:val="00F6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276B"/>
  <w15:docId w15:val="{597DD5E7-23F8-114A-AD46-AF0535C2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rPr>
      <w:sz w:val="22"/>
      <w:szCs w:val="22"/>
    </w:rPr>
    <w:tblPr>
      <w:tblStyleRowBandSize w:val="1"/>
      <w:tblStyleColBandSize w:val="1"/>
      <w:tblCellMar>
        <w:left w:w="108" w:type="dxa"/>
        <w:right w:w="108" w:type="dxa"/>
      </w:tblCellMar>
    </w:tblPr>
  </w:style>
  <w:style w:type="table" w:customStyle="1" w:styleId="a0">
    <w:basedOn w:val="TableNormal3"/>
    <w:rPr>
      <w:sz w:val="22"/>
      <w:szCs w:val="22"/>
    </w:rPr>
    <w:tblPr>
      <w:tblStyleRowBandSize w:val="1"/>
      <w:tblStyleColBandSize w:val="1"/>
      <w:tblCellMar>
        <w:left w:w="108" w:type="dxa"/>
        <w:right w:w="108" w:type="dxa"/>
      </w:tblCellMar>
    </w:tblPr>
  </w:style>
  <w:style w:type="table" w:customStyle="1" w:styleId="a1">
    <w:basedOn w:val="TableNormal3"/>
    <w:rPr>
      <w:sz w:val="22"/>
      <w:szCs w:val="22"/>
    </w:rPr>
    <w:tblPr>
      <w:tblStyleRowBandSize w:val="1"/>
      <w:tblStyleColBandSize w:val="1"/>
      <w:tblCellMar>
        <w:left w:w="108" w:type="dxa"/>
        <w:right w:w="108" w:type="dxa"/>
      </w:tblCellMar>
    </w:tblPr>
  </w:style>
  <w:style w:type="table" w:customStyle="1" w:styleId="a2">
    <w:basedOn w:val="TableNormal3"/>
    <w:rPr>
      <w:sz w:val="22"/>
      <w:szCs w:val="22"/>
    </w:rPr>
    <w:tblPr>
      <w:tblStyleRowBandSize w:val="1"/>
      <w:tblStyleColBandSize w:val="1"/>
      <w:tblCellMar>
        <w:left w:w="108" w:type="dxa"/>
        <w:right w:w="108" w:type="dxa"/>
      </w:tblCellMar>
    </w:tblPr>
  </w:style>
  <w:style w:type="table" w:customStyle="1" w:styleId="a3">
    <w:basedOn w:val="TableNormal3"/>
    <w:rPr>
      <w:sz w:val="22"/>
      <w:szCs w:val="22"/>
    </w:rPr>
    <w:tblPr>
      <w:tblStyleRowBandSize w:val="1"/>
      <w:tblStyleColBandSize w:val="1"/>
      <w:tblCellMar>
        <w:left w:w="108" w:type="dxa"/>
        <w:right w:w="108" w:type="dxa"/>
      </w:tblCellMar>
    </w:tblPr>
  </w:style>
  <w:style w:type="table" w:customStyle="1" w:styleId="a4">
    <w:basedOn w:val="TableNormal3"/>
    <w:rPr>
      <w:sz w:val="22"/>
      <w:szCs w:val="22"/>
    </w:r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B21DB1"/>
    <w:pPr>
      <w:tabs>
        <w:tab w:val="center" w:pos="4680"/>
        <w:tab w:val="right" w:pos="9360"/>
      </w:tabs>
    </w:pPr>
  </w:style>
  <w:style w:type="character" w:customStyle="1" w:styleId="HeaderChar">
    <w:name w:val="Header Char"/>
    <w:basedOn w:val="DefaultParagraphFont"/>
    <w:link w:val="Header"/>
    <w:uiPriority w:val="99"/>
    <w:rsid w:val="00B21DB1"/>
  </w:style>
  <w:style w:type="paragraph" w:styleId="Footer">
    <w:name w:val="footer"/>
    <w:basedOn w:val="Normal"/>
    <w:link w:val="FooterChar"/>
    <w:uiPriority w:val="99"/>
    <w:unhideWhenUsed/>
    <w:rsid w:val="00B21DB1"/>
    <w:pPr>
      <w:tabs>
        <w:tab w:val="center" w:pos="4680"/>
        <w:tab w:val="right" w:pos="9360"/>
      </w:tabs>
    </w:pPr>
  </w:style>
  <w:style w:type="character" w:customStyle="1" w:styleId="FooterChar">
    <w:name w:val="Footer Char"/>
    <w:basedOn w:val="DefaultParagraphFont"/>
    <w:link w:val="Footer"/>
    <w:uiPriority w:val="99"/>
    <w:rsid w:val="00B2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67546">
      <w:bodyDiv w:val="1"/>
      <w:marLeft w:val="0"/>
      <w:marRight w:val="0"/>
      <w:marTop w:val="0"/>
      <w:marBottom w:val="0"/>
      <w:divBdr>
        <w:top w:val="none" w:sz="0" w:space="0" w:color="auto"/>
        <w:left w:val="none" w:sz="0" w:space="0" w:color="auto"/>
        <w:bottom w:val="none" w:sz="0" w:space="0" w:color="auto"/>
        <w:right w:val="none" w:sz="0" w:space="0" w:color="auto"/>
      </w:divBdr>
    </w:div>
    <w:div w:id="627971392">
      <w:bodyDiv w:val="1"/>
      <w:marLeft w:val="0"/>
      <w:marRight w:val="0"/>
      <w:marTop w:val="0"/>
      <w:marBottom w:val="0"/>
      <w:divBdr>
        <w:top w:val="none" w:sz="0" w:space="0" w:color="auto"/>
        <w:left w:val="none" w:sz="0" w:space="0" w:color="auto"/>
        <w:bottom w:val="none" w:sz="0" w:space="0" w:color="auto"/>
        <w:right w:val="none" w:sz="0" w:space="0" w:color="auto"/>
      </w:divBdr>
    </w:div>
    <w:div w:id="1671449885">
      <w:bodyDiv w:val="1"/>
      <w:marLeft w:val="0"/>
      <w:marRight w:val="0"/>
      <w:marTop w:val="0"/>
      <w:marBottom w:val="0"/>
      <w:divBdr>
        <w:top w:val="none" w:sz="0" w:space="0" w:color="auto"/>
        <w:left w:val="none" w:sz="0" w:space="0" w:color="auto"/>
        <w:bottom w:val="none" w:sz="0" w:space="0" w:color="auto"/>
        <w:right w:val="none" w:sz="0" w:space="0" w:color="auto"/>
      </w:divBdr>
    </w:div>
    <w:div w:id="202011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ctcV2lY/Y7SLR5j2R/ws9eFeg==">AMUW2mXmx79SDOgQ3AWd1rOpPlbRh4uSBquFy19zuDddBV4baJpjMivUrLP9aQbHlCoH/9z9lBBjegtagWbZuLIg8GYDMvpg+3euu/3KrYKUjdTWorvXOfA=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2022-07-04T12:24:00Z</dcterms:created>
  <dcterms:modified xsi:type="dcterms:W3CDTF">2022-07-04T12:24:00Z</dcterms:modified>
</cp:coreProperties>
</file>